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4F" w:rsidRPr="00BB72C4" w:rsidRDefault="008141A2" w:rsidP="00BB72C4">
      <w:pPr>
        <w:spacing w:after="0" w:line="240" w:lineRule="auto"/>
        <w:jc w:val="both"/>
        <w:rPr>
          <w:rFonts w:ascii="Times New Roman" w:hAnsi="Times New Roman" w:cs="Times New Roman"/>
          <w:b/>
          <w:color w:val="000000" w:themeColor="text1"/>
          <w:sz w:val="28"/>
          <w:szCs w:val="28"/>
        </w:rPr>
      </w:pPr>
      <w:bookmarkStart w:id="0" w:name="_GoBack"/>
      <w:bookmarkEnd w:id="0"/>
      <w:r w:rsidRPr="00BB72C4">
        <w:rPr>
          <w:rFonts w:ascii="Times New Roman" w:hAnsi="Times New Roman" w:cs="Times New Roman"/>
          <w:color w:val="000000" w:themeColor="text1"/>
          <w:sz w:val="28"/>
          <w:szCs w:val="28"/>
        </w:rPr>
        <w:t xml:space="preserve">                                                                                                                    </w:t>
      </w:r>
      <w:r w:rsidRPr="00BB72C4">
        <w:rPr>
          <w:rFonts w:ascii="Times New Roman" w:hAnsi="Times New Roman" w:cs="Times New Roman"/>
          <w:b/>
          <w:color w:val="000000" w:themeColor="text1"/>
          <w:sz w:val="28"/>
          <w:szCs w:val="28"/>
        </w:rPr>
        <w:t>Приложение</w:t>
      </w:r>
      <w:r w:rsidR="0003206C" w:rsidRPr="00BB72C4">
        <w:rPr>
          <w:rFonts w:ascii="Times New Roman" w:hAnsi="Times New Roman" w:cs="Times New Roman"/>
          <w:b/>
          <w:color w:val="000000" w:themeColor="text1"/>
          <w:sz w:val="28"/>
          <w:szCs w:val="28"/>
        </w:rPr>
        <w:t xml:space="preserve"> № 3</w:t>
      </w:r>
    </w:p>
    <w:p w:rsidR="00740964" w:rsidRPr="00BB72C4" w:rsidRDefault="00740964" w:rsidP="00BB72C4">
      <w:pPr>
        <w:spacing w:after="0" w:line="240" w:lineRule="auto"/>
        <w:ind w:firstLine="851"/>
        <w:jc w:val="both"/>
        <w:rPr>
          <w:rFonts w:ascii="Times New Roman" w:hAnsi="Times New Roman" w:cs="Times New Roman"/>
          <w:b/>
          <w:i/>
          <w:color w:val="000000" w:themeColor="text1"/>
          <w:sz w:val="28"/>
          <w:szCs w:val="28"/>
        </w:rPr>
      </w:pPr>
    </w:p>
    <w:p w:rsidR="008141A2" w:rsidRPr="00BB72C4" w:rsidRDefault="008141A2" w:rsidP="00BB72C4">
      <w:pPr>
        <w:spacing w:after="0" w:line="240" w:lineRule="auto"/>
        <w:ind w:firstLine="851"/>
        <w:jc w:val="center"/>
        <w:rPr>
          <w:rFonts w:ascii="Times New Roman" w:hAnsi="Times New Roman" w:cs="Times New Roman"/>
          <w:b/>
          <w:color w:val="000000" w:themeColor="text1"/>
          <w:sz w:val="28"/>
          <w:szCs w:val="28"/>
        </w:rPr>
      </w:pPr>
      <w:r w:rsidRPr="00BB72C4">
        <w:rPr>
          <w:rFonts w:ascii="Times New Roman" w:hAnsi="Times New Roman" w:cs="Times New Roman"/>
          <w:b/>
          <w:color w:val="000000" w:themeColor="text1"/>
          <w:sz w:val="28"/>
          <w:szCs w:val="28"/>
        </w:rPr>
        <w:t>Замечания и предложения</w:t>
      </w:r>
    </w:p>
    <w:p w:rsidR="00780E07" w:rsidRPr="00BB72C4" w:rsidRDefault="00F222F8" w:rsidP="00BB72C4">
      <w:pPr>
        <w:spacing w:after="0" w:line="240" w:lineRule="auto"/>
        <w:ind w:firstLine="851"/>
        <w:jc w:val="center"/>
        <w:rPr>
          <w:rFonts w:ascii="Times New Roman" w:hAnsi="Times New Roman" w:cs="Times New Roman"/>
          <w:b/>
          <w:color w:val="000000" w:themeColor="text1"/>
          <w:sz w:val="28"/>
          <w:szCs w:val="28"/>
        </w:rPr>
      </w:pPr>
      <w:r w:rsidRPr="00BB72C4">
        <w:rPr>
          <w:rFonts w:ascii="Times New Roman" w:hAnsi="Times New Roman" w:cs="Times New Roman"/>
          <w:b/>
          <w:color w:val="000000" w:themeColor="text1"/>
          <w:sz w:val="28"/>
          <w:szCs w:val="28"/>
        </w:rPr>
        <w:t>по проекту Правил землепользования</w:t>
      </w:r>
      <w:r w:rsidR="00561510" w:rsidRPr="00BB72C4">
        <w:rPr>
          <w:rFonts w:ascii="Times New Roman" w:hAnsi="Times New Roman" w:cs="Times New Roman"/>
          <w:b/>
          <w:color w:val="000000" w:themeColor="text1"/>
          <w:sz w:val="28"/>
          <w:szCs w:val="28"/>
        </w:rPr>
        <w:t xml:space="preserve"> </w:t>
      </w:r>
      <w:r w:rsidR="00561510" w:rsidRPr="00BB72C4">
        <w:rPr>
          <w:rFonts w:ascii="Times New Roman" w:hAnsi="Times New Roman" w:cs="Times New Roman"/>
          <w:b/>
          <w:color w:val="000000" w:themeColor="text1"/>
          <w:sz w:val="28"/>
          <w:szCs w:val="28"/>
        </w:rPr>
        <w:br/>
      </w:r>
      <w:r w:rsidR="00021D7A" w:rsidRPr="00BB72C4">
        <w:rPr>
          <w:rFonts w:ascii="Times New Roman" w:hAnsi="Times New Roman" w:cs="Times New Roman"/>
          <w:b/>
          <w:color w:val="000000" w:themeColor="text1"/>
          <w:sz w:val="28"/>
          <w:szCs w:val="28"/>
        </w:rPr>
        <w:t xml:space="preserve">и </w:t>
      </w:r>
      <w:proofErr w:type="gramStart"/>
      <w:r w:rsidR="00021D7A" w:rsidRPr="00BB72C4">
        <w:rPr>
          <w:rFonts w:ascii="Times New Roman" w:hAnsi="Times New Roman" w:cs="Times New Roman"/>
          <w:b/>
          <w:color w:val="000000" w:themeColor="text1"/>
          <w:sz w:val="28"/>
          <w:szCs w:val="28"/>
        </w:rPr>
        <w:t>застройки города</w:t>
      </w:r>
      <w:proofErr w:type="gramEnd"/>
      <w:r w:rsidR="00021D7A" w:rsidRPr="00BB72C4">
        <w:rPr>
          <w:rFonts w:ascii="Times New Roman" w:hAnsi="Times New Roman" w:cs="Times New Roman"/>
          <w:b/>
          <w:color w:val="000000" w:themeColor="text1"/>
          <w:sz w:val="28"/>
          <w:szCs w:val="28"/>
        </w:rPr>
        <w:t xml:space="preserve"> Омска</w:t>
      </w:r>
    </w:p>
    <w:p w:rsidR="0082439C" w:rsidRPr="00BB72C4" w:rsidRDefault="0082439C" w:rsidP="00BB72C4">
      <w:pPr>
        <w:spacing w:after="0" w:line="240" w:lineRule="auto"/>
        <w:ind w:firstLine="851"/>
        <w:jc w:val="center"/>
        <w:rPr>
          <w:rFonts w:ascii="Times New Roman" w:hAnsi="Times New Roman" w:cs="Times New Roman"/>
          <w:b/>
          <w:color w:val="000000" w:themeColor="text1"/>
          <w:sz w:val="28"/>
          <w:szCs w:val="28"/>
        </w:rPr>
      </w:pPr>
    </w:p>
    <w:p w:rsidR="000C1F78" w:rsidRPr="00BB72C4" w:rsidRDefault="008141A2" w:rsidP="00BB72C4">
      <w:pPr>
        <w:spacing w:after="0" w:line="240" w:lineRule="auto"/>
        <w:ind w:firstLine="709"/>
        <w:jc w:val="both"/>
        <w:rPr>
          <w:rFonts w:ascii="Times New Roman" w:hAnsi="Times New Roman" w:cs="Times New Roman"/>
          <w:b/>
          <w:i/>
          <w:color w:val="000000" w:themeColor="text1"/>
          <w:sz w:val="28"/>
          <w:szCs w:val="28"/>
        </w:rPr>
      </w:pPr>
      <w:r w:rsidRPr="00BB72C4">
        <w:rPr>
          <w:rFonts w:ascii="Times New Roman" w:hAnsi="Times New Roman" w:cs="Times New Roman"/>
          <w:color w:val="000000" w:themeColor="text1"/>
          <w:sz w:val="28"/>
          <w:szCs w:val="28"/>
        </w:rPr>
        <w:t xml:space="preserve">По проекту </w:t>
      </w:r>
      <w:r w:rsidR="00F222F8" w:rsidRPr="00BB72C4">
        <w:rPr>
          <w:rFonts w:ascii="Times New Roman" w:hAnsi="Times New Roman" w:cs="Times New Roman"/>
          <w:color w:val="000000" w:themeColor="text1"/>
          <w:sz w:val="28"/>
          <w:szCs w:val="28"/>
        </w:rPr>
        <w:t>Правил</w:t>
      </w:r>
      <w:r w:rsidR="00005F31" w:rsidRPr="00BB72C4">
        <w:rPr>
          <w:rFonts w:ascii="Times New Roman" w:hAnsi="Times New Roman" w:cs="Times New Roman"/>
          <w:color w:val="000000" w:themeColor="text1"/>
          <w:sz w:val="28"/>
          <w:szCs w:val="28"/>
        </w:rPr>
        <w:t xml:space="preserve"> землепольз</w:t>
      </w:r>
      <w:r w:rsidR="00740964" w:rsidRPr="00BB72C4">
        <w:rPr>
          <w:rFonts w:ascii="Times New Roman" w:hAnsi="Times New Roman" w:cs="Times New Roman"/>
          <w:color w:val="000000" w:themeColor="text1"/>
          <w:sz w:val="28"/>
          <w:szCs w:val="28"/>
        </w:rPr>
        <w:t xml:space="preserve">ования и </w:t>
      </w:r>
      <w:proofErr w:type="gramStart"/>
      <w:r w:rsidR="00740964" w:rsidRPr="00BB72C4">
        <w:rPr>
          <w:rFonts w:ascii="Times New Roman" w:hAnsi="Times New Roman" w:cs="Times New Roman"/>
          <w:color w:val="000000" w:themeColor="text1"/>
          <w:sz w:val="28"/>
          <w:szCs w:val="28"/>
        </w:rPr>
        <w:t>застройки города</w:t>
      </w:r>
      <w:proofErr w:type="gramEnd"/>
      <w:r w:rsidR="00740964" w:rsidRPr="00BB72C4">
        <w:rPr>
          <w:rFonts w:ascii="Times New Roman" w:hAnsi="Times New Roman" w:cs="Times New Roman"/>
          <w:color w:val="000000" w:themeColor="text1"/>
          <w:sz w:val="28"/>
          <w:szCs w:val="28"/>
        </w:rPr>
        <w:t xml:space="preserve"> Омска, </w:t>
      </w:r>
      <w:r w:rsidRPr="00BB72C4">
        <w:rPr>
          <w:rFonts w:ascii="Times New Roman" w:hAnsi="Times New Roman" w:cs="Times New Roman"/>
          <w:color w:val="000000" w:themeColor="text1"/>
          <w:sz w:val="28"/>
          <w:szCs w:val="28"/>
        </w:rPr>
        <w:t>отмечаем,</w:t>
      </w:r>
      <w:r w:rsidR="007959FB" w:rsidRPr="00BB72C4">
        <w:rPr>
          <w:rFonts w:ascii="Times New Roman" w:hAnsi="Times New Roman" w:cs="Times New Roman"/>
          <w:color w:val="000000" w:themeColor="text1"/>
          <w:sz w:val="28"/>
          <w:szCs w:val="28"/>
        </w:rPr>
        <w:t xml:space="preserve"> </w:t>
      </w:r>
      <w:r w:rsidR="00740964" w:rsidRPr="00BB72C4">
        <w:rPr>
          <w:rFonts w:ascii="Times New Roman" w:hAnsi="Times New Roman" w:cs="Times New Roman"/>
          <w:color w:val="000000" w:themeColor="text1"/>
          <w:sz w:val="28"/>
          <w:szCs w:val="28"/>
        </w:rPr>
        <w:t xml:space="preserve">что </w:t>
      </w:r>
    </w:p>
    <w:p w:rsidR="000C1F78" w:rsidRPr="00BB72C4" w:rsidRDefault="000C1F78" w:rsidP="00BB72C4">
      <w:pPr>
        <w:spacing w:after="0" w:line="240" w:lineRule="auto"/>
        <w:ind w:right="-143" w:firstLine="709"/>
        <w:jc w:val="both"/>
        <w:rPr>
          <w:rFonts w:ascii="Times New Roman" w:hAnsi="Times New Roman" w:cs="Times New Roman"/>
          <w:sz w:val="28"/>
          <w:szCs w:val="28"/>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8"/>
          <w:szCs w:val="28"/>
        </w:rPr>
      </w:pPr>
      <w:r w:rsidRPr="00BB72C4">
        <w:rPr>
          <w:color w:val="2D2D2D"/>
          <w:spacing w:val="2"/>
          <w:sz w:val="28"/>
          <w:szCs w:val="28"/>
        </w:rPr>
        <w:t xml:space="preserve">   </w:t>
      </w:r>
      <w:r w:rsidRPr="00BB72C4">
        <w:rPr>
          <w:b/>
          <w:color w:val="2D2D2D"/>
          <w:spacing w:val="2"/>
          <w:sz w:val="28"/>
          <w:szCs w:val="28"/>
        </w:rPr>
        <w:t xml:space="preserve"> </w:t>
      </w:r>
      <w:proofErr w:type="gramStart"/>
      <w:r w:rsidRPr="00BB72C4">
        <w:rPr>
          <w:b/>
          <w:color w:val="2D2D2D"/>
          <w:spacing w:val="2"/>
          <w:sz w:val="28"/>
          <w:szCs w:val="28"/>
          <w:lang w:val="en-US"/>
        </w:rPr>
        <w:t>I</w:t>
      </w:r>
      <w:r w:rsidRPr="00BB72C4">
        <w:rPr>
          <w:color w:val="2D2D2D"/>
          <w:spacing w:val="2"/>
          <w:sz w:val="28"/>
          <w:szCs w:val="28"/>
        </w:rPr>
        <w:t xml:space="preserve">   В разделе «Термины и определения» настоящих правил отсутствует понятие </w:t>
      </w:r>
      <w:r w:rsidRPr="00BB72C4">
        <w:rPr>
          <w:b/>
          <w:color w:val="2D2D2D"/>
          <w:spacing w:val="2"/>
          <w:sz w:val="28"/>
          <w:szCs w:val="28"/>
          <w:u w:val="single"/>
        </w:rPr>
        <w:t>«общая площадь жилья»</w:t>
      </w:r>
      <w:r w:rsidRPr="00BB72C4">
        <w:rPr>
          <w:color w:val="2D2D2D"/>
          <w:spacing w:val="2"/>
          <w:sz w:val="28"/>
          <w:szCs w:val="28"/>
        </w:rPr>
        <w:t>.</w:t>
      </w:r>
      <w:proofErr w:type="gramEnd"/>
      <w:r w:rsidRPr="00BB72C4">
        <w:rPr>
          <w:color w:val="2D2D2D"/>
          <w:spacing w:val="2"/>
          <w:sz w:val="28"/>
          <w:szCs w:val="28"/>
        </w:rPr>
        <w:t xml:space="preserve"> В нормативных правовых актах РФ есть понятия «общая площадь жилого помещения, «площадь жилого помещения», «общая площадь квартиры», «площадь квартиры». Так как эти понятия имеют разную трактовку в части учета площади балконов, лоджий, веранд и террас, необходимо в настоящих правилах дать конкретную формулировку понятия «общая площадь жилья». Выписки формулировок из некоторых нормативных актов прилагаются.</w:t>
      </w:r>
    </w:p>
    <w:p w:rsidR="000C1F78" w:rsidRPr="00BB72C4" w:rsidRDefault="00F819A4" w:rsidP="00BB72C4">
      <w:pPr>
        <w:numPr>
          <w:ilvl w:val="0"/>
          <w:numId w:val="5"/>
        </w:numPr>
        <w:shd w:val="clear" w:color="auto" w:fill="FFFFFF"/>
        <w:spacing w:after="0" w:line="240" w:lineRule="auto"/>
        <w:ind w:left="0" w:firstLine="567"/>
        <w:jc w:val="both"/>
        <w:rPr>
          <w:rStyle w:val="aa"/>
          <w:i/>
          <w:color w:val="291699"/>
          <w:sz w:val="24"/>
          <w:szCs w:val="24"/>
          <w:u w:val="none"/>
          <w:lang w:eastAsia="ru-RU"/>
        </w:rPr>
      </w:pPr>
      <w:hyperlink r:id="rId7" w:tgtFrame="_blank" w:history="1">
        <w:r w:rsidR="000C1F78" w:rsidRPr="00BB72C4">
          <w:rPr>
            <w:rStyle w:val="aa"/>
            <w:i/>
            <w:color w:val="820082"/>
            <w:sz w:val="24"/>
            <w:szCs w:val="24"/>
            <w:lang w:eastAsia="ru-RU"/>
          </w:rPr>
          <w:t>"</w:t>
        </w:r>
        <w:r w:rsidR="000C1F78" w:rsidRPr="00BB72C4">
          <w:rPr>
            <w:rStyle w:val="aa"/>
            <w:b/>
            <w:bCs/>
            <w:i/>
            <w:color w:val="820082"/>
            <w:sz w:val="24"/>
            <w:szCs w:val="24"/>
            <w:lang w:eastAsia="ru-RU"/>
          </w:rPr>
          <w:t>Жилищный</w:t>
        </w:r>
        <w:r w:rsidR="000C1F78" w:rsidRPr="00BB72C4">
          <w:rPr>
            <w:rStyle w:val="aa"/>
            <w:i/>
            <w:color w:val="820082"/>
            <w:sz w:val="24"/>
            <w:szCs w:val="24"/>
            <w:lang w:eastAsia="ru-RU"/>
          </w:rPr>
          <w:t> кодекс Российской Федерации" от 29.12.2004 N 188-ФЗ</w:t>
        </w:r>
      </w:hyperlink>
      <w:r w:rsidR="00AE207A" w:rsidRPr="00BB72C4">
        <w:rPr>
          <w:rStyle w:val="aa"/>
          <w:i/>
          <w:color w:val="291699"/>
          <w:sz w:val="24"/>
          <w:szCs w:val="24"/>
          <w:u w:val="none"/>
          <w:lang w:eastAsia="ru-RU"/>
        </w:rPr>
        <w:t xml:space="preserve"> </w:t>
      </w:r>
      <w:hyperlink r:id="rId8" w:tgtFrame="_blank" w:history="1">
        <w:r w:rsidR="000C1F78" w:rsidRPr="00BB72C4">
          <w:rPr>
            <w:rStyle w:val="aa"/>
            <w:i/>
            <w:color w:val="000000"/>
            <w:sz w:val="24"/>
            <w:szCs w:val="24"/>
            <w:lang w:eastAsia="ru-RU"/>
          </w:rPr>
          <w:t>(ред. от 31.07.2020)</w:t>
        </w:r>
      </w:hyperlink>
    </w:p>
    <w:p w:rsidR="000C1F78" w:rsidRPr="00BB72C4" w:rsidRDefault="00F819A4" w:rsidP="00BB72C4">
      <w:pPr>
        <w:pBdr>
          <w:left w:val="single" w:sz="12" w:space="6" w:color="B1B1B1"/>
        </w:pBdr>
        <w:shd w:val="clear" w:color="auto" w:fill="FFFFFF"/>
        <w:spacing w:after="0" w:line="240" w:lineRule="auto"/>
        <w:ind w:left="120" w:firstLine="567"/>
        <w:jc w:val="both"/>
        <w:rPr>
          <w:rStyle w:val="aa"/>
          <w:i/>
          <w:color w:val="000000"/>
          <w:sz w:val="24"/>
          <w:szCs w:val="24"/>
          <w:lang w:eastAsia="ru-RU"/>
        </w:rPr>
      </w:pPr>
      <w:hyperlink r:id="rId9" w:tgtFrame="_blank" w:history="1">
        <w:r w:rsidR="000C1F78" w:rsidRPr="00BB72C4">
          <w:rPr>
            <w:rStyle w:val="aa"/>
            <w:i/>
            <w:color w:val="000000"/>
            <w:sz w:val="24"/>
            <w:szCs w:val="24"/>
            <w:lang w:eastAsia="ru-RU"/>
          </w:rPr>
          <w:t>5. </w:t>
        </w:r>
        <w:r w:rsidR="000C1F78" w:rsidRPr="00BB72C4">
          <w:rPr>
            <w:rStyle w:val="aa"/>
            <w:b/>
            <w:bCs/>
            <w:i/>
            <w:color w:val="000000"/>
            <w:sz w:val="24"/>
            <w:szCs w:val="24"/>
            <w:lang w:eastAsia="ru-RU"/>
          </w:rPr>
          <w:t>Общая</w:t>
        </w:r>
        <w:r w:rsidR="000C1F78" w:rsidRPr="00BB72C4">
          <w:rPr>
            <w:rStyle w:val="aa"/>
            <w:i/>
            <w:color w:val="000000"/>
            <w:sz w:val="24"/>
            <w:szCs w:val="24"/>
            <w:lang w:eastAsia="ru-RU"/>
          </w:rPr>
          <w:t> </w:t>
        </w:r>
        <w:r w:rsidR="000C1F78" w:rsidRPr="00BB72C4">
          <w:rPr>
            <w:rStyle w:val="aa"/>
            <w:b/>
            <w:bCs/>
            <w:i/>
            <w:color w:val="000000"/>
            <w:sz w:val="24"/>
            <w:szCs w:val="24"/>
            <w:lang w:eastAsia="ru-RU"/>
          </w:rPr>
          <w:t>площадь</w:t>
        </w:r>
        <w:r w:rsidR="000C1F78" w:rsidRPr="00BB72C4">
          <w:rPr>
            <w:rStyle w:val="aa"/>
            <w:i/>
            <w:color w:val="000000"/>
            <w:sz w:val="24"/>
            <w:szCs w:val="24"/>
            <w:lang w:eastAsia="ru-RU"/>
          </w:rPr>
          <w:t> </w:t>
        </w:r>
        <w:r w:rsidR="000C1F78" w:rsidRPr="00BB72C4">
          <w:rPr>
            <w:rStyle w:val="aa"/>
            <w:b/>
            <w:bCs/>
            <w:i/>
            <w:color w:val="000000"/>
            <w:sz w:val="24"/>
            <w:szCs w:val="24"/>
            <w:lang w:eastAsia="ru-RU"/>
          </w:rPr>
          <w:t>жилого</w:t>
        </w:r>
        <w:r w:rsidR="000C1F78" w:rsidRPr="00BB72C4">
          <w:rPr>
            <w:rStyle w:val="aa"/>
            <w:i/>
            <w:color w:val="000000"/>
            <w:sz w:val="24"/>
            <w:szCs w:val="24"/>
            <w:lang w:eastAsia="ru-RU"/>
          </w:rPr>
          <w:t> </w:t>
        </w:r>
        <w:r w:rsidR="000C1F78" w:rsidRPr="00BB72C4">
          <w:rPr>
            <w:rStyle w:val="aa"/>
            <w:b/>
            <w:bCs/>
            <w:i/>
            <w:color w:val="000000"/>
            <w:sz w:val="24"/>
            <w:szCs w:val="24"/>
            <w:lang w:eastAsia="ru-RU"/>
          </w:rPr>
          <w:t>помещения</w:t>
        </w:r>
        <w:r w:rsidR="000C1F78" w:rsidRPr="00BB72C4">
          <w:rPr>
            <w:rStyle w:val="aa"/>
            <w:i/>
            <w:color w:val="000000"/>
            <w:sz w:val="24"/>
            <w:szCs w:val="24"/>
            <w:lang w:eastAsia="ru-RU"/>
          </w:rPr>
          <w:t> состоит из суммы </w:t>
        </w:r>
        <w:r w:rsidR="000C1F78" w:rsidRPr="00BB72C4">
          <w:rPr>
            <w:rStyle w:val="aa"/>
            <w:b/>
            <w:bCs/>
            <w:i/>
            <w:color w:val="000000"/>
            <w:sz w:val="24"/>
            <w:szCs w:val="24"/>
            <w:lang w:eastAsia="ru-RU"/>
          </w:rPr>
          <w:t>площади</w:t>
        </w:r>
        <w:r w:rsidR="000C1F78" w:rsidRPr="00BB72C4">
          <w:rPr>
            <w:rStyle w:val="aa"/>
            <w:i/>
            <w:color w:val="000000"/>
            <w:sz w:val="24"/>
            <w:szCs w:val="24"/>
            <w:lang w:eastAsia="ru-RU"/>
          </w:rPr>
          <w:t> всех частей такого помещения, включая </w:t>
        </w:r>
        <w:r w:rsidR="000C1F78" w:rsidRPr="00BB72C4">
          <w:rPr>
            <w:rStyle w:val="aa"/>
            <w:b/>
            <w:bCs/>
            <w:i/>
            <w:color w:val="000000"/>
            <w:sz w:val="24"/>
            <w:szCs w:val="24"/>
            <w:lang w:eastAsia="ru-RU"/>
          </w:rPr>
          <w:t>площадь</w:t>
        </w:r>
        <w:r w:rsidR="000C1F78" w:rsidRPr="00BB72C4">
          <w:rPr>
            <w:rStyle w:val="aa"/>
            <w:i/>
            <w:color w:val="000000"/>
            <w:sz w:val="24"/>
            <w:szCs w:val="24"/>
            <w:lang w:eastAsia="ru-RU"/>
          </w:rPr>
          <w:t> помещений вспомогательного использования, предназначенных для удовлетворения гражданами бытовых и иных нужд, связанных с их проживанием в </w:t>
        </w:r>
        <w:r w:rsidR="000C1F78" w:rsidRPr="00BB72C4">
          <w:rPr>
            <w:rStyle w:val="aa"/>
            <w:b/>
            <w:bCs/>
            <w:i/>
            <w:color w:val="000000"/>
            <w:sz w:val="24"/>
            <w:szCs w:val="24"/>
            <w:lang w:eastAsia="ru-RU"/>
          </w:rPr>
          <w:t>жилом</w:t>
        </w:r>
        <w:r w:rsidR="000C1F78" w:rsidRPr="00BB72C4">
          <w:rPr>
            <w:rStyle w:val="aa"/>
            <w:i/>
            <w:color w:val="000000"/>
            <w:sz w:val="24"/>
            <w:szCs w:val="24"/>
            <w:lang w:eastAsia="ru-RU"/>
          </w:rPr>
          <w:t> </w:t>
        </w:r>
        <w:r w:rsidR="000C1F78" w:rsidRPr="00BB72C4">
          <w:rPr>
            <w:rStyle w:val="aa"/>
            <w:b/>
            <w:bCs/>
            <w:i/>
            <w:color w:val="000000"/>
            <w:sz w:val="24"/>
            <w:szCs w:val="24"/>
            <w:lang w:eastAsia="ru-RU"/>
          </w:rPr>
          <w:t>помещении</w:t>
        </w:r>
        <w:r w:rsidR="000C1F78" w:rsidRPr="00BB72C4">
          <w:rPr>
            <w:rStyle w:val="aa"/>
            <w:i/>
            <w:color w:val="000000"/>
            <w:sz w:val="24"/>
            <w:szCs w:val="24"/>
            <w:lang w:eastAsia="ru-RU"/>
          </w:rPr>
          <w:t>, за исключением балконов, лоджий, веранд и террас.</w:t>
        </w:r>
      </w:hyperlink>
    </w:p>
    <w:p w:rsidR="000C1F78" w:rsidRPr="00BB72C4" w:rsidRDefault="00F819A4" w:rsidP="00BB72C4">
      <w:pPr>
        <w:numPr>
          <w:ilvl w:val="0"/>
          <w:numId w:val="5"/>
        </w:numPr>
        <w:shd w:val="clear" w:color="auto" w:fill="FFFFFF"/>
        <w:spacing w:after="0" w:line="240" w:lineRule="auto"/>
        <w:ind w:left="0" w:firstLine="567"/>
        <w:jc w:val="both"/>
        <w:rPr>
          <w:rStyle w:val="aa"/>
          <w:color w:val="291699"/>
          <w:sz w:val="24"/>
          <w:szCs w:val="24"/>
          <w:u w:val="none"/>
        </w:rPr>
      </w:pPr>
      <w:hyperlink r:id="rId10" w:tgtFrame="_blank" w:history="1">
        <w:r w:rsidR="000C1F78" w:rsidRPr="00BB72C4">
          <w:rPr>
            <w:rStyle w:val="aa"/>
            <w:i/>
            <w:color w:val="000000"/>
            <w:sz w:val="24"/>
            <w:szCs w:val="24"/>
            <w:lang w:eastAsia="ru-RU"/>
          </w:rPr>
          <w:t>Приказ Минэкономразвития России от 01.03.2016 N 90 (ред. от 09.08.2018)</w:t>
        </w:r>
      </w:hyperlink>
    </w:p>
    <w:p w:rsidR="000C1F78" w:rsidRPr="00BB72C4" w:rsidRDefault="00F819A4" w:rsidP="00BB72C4">
      <w:pPr>
        <w:shd w:val="clear" w:color="auto" w:fill="FFFFFF"/>
        <w:spacing w:after="0" w:line="240" w:lineRule="auto"/>
        <w:ind w:firstLine="567"/>
        <w:jc w:val="both"/>
        <w:rPr>
          <w:rStyle w:val="aa"/>
          <w:i/>
          <w:color w:val="000000"/>
          <w:sz w:val="24"/>
          <w:szCs w:val="24"/>
          <w:lang w:eastAsia="ru-RU"/>
        </w:rPr>
      </w:pPr>
      <w:hyperlink r:id="rId11" w:tgtFrame="_blank" w:history="1">
        <w:r w:rsidR="000C1F78" w:rsidRPr="00BB72C4">
          <w:rPr>
            <w:rStyle w:val="aa"/>
            <w:i/>
            <w:color w:val="820082"/>
            <w:sz w:val="24"/>
            <w:szCs w:val="24"/>
            <w:lang w:eastAsia="ru-RU"/>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w:t>
        </w:r>
        <w:r w:rsidR="00AE207A" w:rsidRPr="00BB72C4">
          <w:rPr>
            <w:rStyle w:val="aa"/>
            <w:i/>
            <w:color w:val="820082"/>
            <w:sz w:val="24"/>
            <w:szCs w:val="24"/>
            <w:lang w:eastAsia="ru-RU"/>
          </w:rPr>
          <w:t>т</w:t>
        </w:r>
        <w:r w:rsidR="000C1F78" w:rsidRPr="00BB72C4">
          <w:rPr>
            <w:rStyle w:val="aa"/>
            <w:i/>
            <w:color w:val="820082"/>
            <w:sz w:val="24"/>
            <w:szCs w:val="24"/>
            <w:lang w:eastAsia="ru-RU"/>
          </w:rPr>
          <w:t>очек контура здания, сооружения или объекта незавершенного строительства на земельном участке, а также требований к определению </w:t>
        </w:r>
        <w:r w:rsidR="000C1F78" w:rsidRPr="00BB72C4">
          <w:rPr>
            <w:rStyle w:val="aa"/>
            <w:b/>
            <w:bCs/>
            <w:i/>
            <w:color w:val="820082"/>
            <w:sz w:val="24"/>
            <w:szCs w:val="24"/>
            <w:lang w:eastAsia="ru-RU"/>
          </w:rPr>
          <w:t>площади</w:t>
        </w:r>
        <w:r w:rsidR="000C1F78" w:rsidRPr="00BB72C4">
          <w:rPr>
            <w:rStyle w:val="aa"/>
            <w:i/>
            <w:color w:val="820082"/>
            <w:sz w:val="24"/>
            <w:szCs w:val="24"/>
            <w:lang w:eastAsia="ru-RU"/>
          </w:rPr>
          <w:t> здания, сооружения и помещения"</w:t>
        </w:r>
      </w:hyperlink>
      <w:r w:rsidR="00AE207A" w:rsidRPr="00BB72C4">
        <w:rPr>
          <w:i/>
          <w:color w:val="820082"/>
          <w:sz w:val="24"/>
          <w:szCs w:val="24"/>
          <w:lang w:eastAsia="ru-RU"/>
        </w:rPr>
        <w:t xml:space="preserve"> </w:t>
      </w:r>
      <w:hyperlink r:id="rId12" w:tgtFrame="_blank" w:history="1">
        <w:r w:rsidR="000C1F78" w:rsidRPr="00BB72C4">
          <w:rPr>
            <w:rStyle w:val="aa"/>
            <w:i/>
            <w:color w:val="000000"/>
            <w:sz w:val="24"/>
            <w:szCs w:val="24"/>
            <w:lang w:eastAsia="ru-RU"/>
          </w:rPr>
          <w:t>(Зарегистрировано в Минюсте России 08.04.2016 N 41712)</w:t>
        </w:r>
      </w:hyperlink>
    </w:p>
    <w:p w:rsidR="000C1F78" w:rsidRPr="00BB72C4" w:rsidRDefault="00F819A4" w:rsidP="00BB72C4">
      <w:pPr>
        <w:pBdr>
          <w:left w:val="single" w:sz="12" w:space="6" w:color="B1B1B1"/>
        </w:pBdr>
        <w:shd w:val="clear" w:color="auto" w:fill="FFFFFF"/>
        <w:spacing w:after="0" w:line="240" w:lineRule="auto"/>
        <w:ind w:left="120" w:firstLine="567"/>
        <w:jc w:val="both"/>
        <w:rPr>
          <w:rStyle w:val="aa"/>
          <w:i/>
          <w:color w:val="000000"/>
          <w:sz w:val="24"/>
          <w:szCs w:val="24"/>
          <w:lang w:eastAsia="ru-RU"/>
        </w:rPr>
      </w:pPr>
      <w:hyperlink r:id="rId13" w:tgtFrame="_blank" w:history="1">
        <w:r w:rsidR="000C1F78" w:rsidRPr="00BB72C4">
          <w:rPr>
            <w:rStyle w:val="aa"/>
            <w:i/>
            <w:color w:val="000000"/>
            <w:sz w:val="24"/>
            <w:szCs w:val="24"/>
            <w:lang w:eastAsia="ru-RU"/>
          </w:rPr>
          <w:t>12. </w:t>
        </w:r>
        <w:r w:rsidR="000C1F78" w:rsidRPr="00BB72C4">
          <w:rPr>
            <w:rStyle w:val="aa"/>
            <w:b/>
            <w:bCs/>
            <w:i/>
            <w:color w:val="000000"/>
            <w:sz w:val="24"/>
            <w:szCs w:val="24"/>
            <w:lang w:eastAsia="ru-RU"/>
          </w:rPr>
          <w:t>Площадь</w:t>
        </w:r>
        <w:r w:rsidR="000C1F78" w:rsidRPr="00BB72C4">
          <w:rPr>
            <w:rStyle w:val="aa"/>
            <w:i/>
            <w:color w:val="000000"/>
            <w:sz w:val="24"/>
            <w:szCs w:val="24"/>
            <w:lang w:eastAsia="ru-RU"/>
          </w:rPr>
          <w:t> </w:t>
        </w:r>
        <w:r w:rsidR="000C1F78" w:rsidRPr="00BB72C4">
          <w:rPr>
            <w:rStyle w:val="aa"/>
            <w:b/>
            <w:bCs/>
            <w:i/>
            <w:color w:val="000000"/>
            <w:sz w:val="24"/>
            <w:szCs w:val="24"/>
            <w:lang w:eastAsia="ru-RU"/>
          </w:rPr>
          <w:t>жилого</w:t>
        </w:r>
        <w:r w:rsidR="000C1F78" w:rsidRPr="00BB72C4">
          <w:rPr>
            <w:rStyle w:val="aa"/>
            <w:i/>
            <w:color w:val="000000"/>
            <w:sz w:val="24"/>
            <w:szCs w:val="24"/>
            <w:lang w:eastAsia="ru-RU"/>
          </w:rPr>
          <w:t> </w:t>
        </w:r>
        <w:r w:rsidR="000C1F78" w:rsidRPr="00BB72C4">
          <w:rPr>
            <w:rStyle w:val="aa"/>
            <w:b/>
            <w:bCs/>
            <w:i/>
            <w:color w:val="000000"/>
            <w:sz w:val="24"/>
            <w:szCs w:val="24"/>
            <w:lang w:eastAsia="ru-RU"/>
          </w:rPr>
          <w:t>помещения</w:t>
        </w:r>
        <w:r w:rsidR="000C1F78" w:rsidRPr="00BB72C4">
          <w:rPr>
            <w:rStyle w:val="aa"/>
            <w:i/>
            <w:color w:val="000000"/>
            <w:sz w:val="24"/>
            <w:szCs w:val="24"/>
            <w:lang w:eastAsia="ru-RU"/>
          </w:rPr>
          <w:t> (квартира, комната) состоит из суммы </w:t>
        </w:r>
        <w:r w:rsidR="000C1F78" w:rsidRPr="00BB72C4">
          <w:rPr>
            <w:rStyle w:val="aa"/>
            <w:b/>
            <w:bCs/>
            <w:i/>
            <w:color w:val="000000"/>
            <w:sz w:val="24"/>
            <w:szCs w:val="24"/>
            <w:lang w:eastAsia="ru-RU"/>
          </w:rPr>
          <w:t>площадей</w:t>
        </w:r>
        <w:r w:rsidR="000C1F78" w:rsidRPr="00BB72C4">
          <w:rPr>
            <w:rStyle w:val="aa"/>
            <w:i/>
            <w:color w:val="000000"/>
            <w:sz w:val="24"/>
            <w:szCs w:val="24"/>
            <w:lang w:eastAsia="ru-RU"/>
          </w:rPr>
          <w:t> всех частей такого помещения, включая </w:t>
        </w:r>
        <w:r w:rsidR="000C1F78" w:rsidRPr="00BB72C4">
          <w:rPr>
            <w:rStyle w:val="aa"/>
            <w:b/>
            <w:bCs/>
            <w:i/>
            <w:color w:val="000000"/>
            <w:sz w:val="24"/>
            <w:szCs w:val="24"/>
            <w:lang w:eastAsia="ru-RU"/>
          </w:rPr>
          <w:t>площадь</w:t>
        </w:r>
        <w:r w:rsidR="000C1F78" w:rsidRPr="00BB72C4">
          <w:rPr>
            <w:rStyle w:val="aa"/>
            <w:i/>
            <w:color w:val="000000"/>
            <w:sz w:val="24"/>
            <w:szCs w:val="24"/>
            <w:lang w:eastAsia="ru-RU"/>
          </w:rPr>
          <w:t> помещений вспомогательного использования, предназначенных для удовлетворения гражданами бытовых и иных нужд, связанных с их проживанием в </w:t>
        </w:r>
        <w:r w:rsidR="000C1F78" w:rsidRPr="00BB72C4">
          <w:rPr>
            <w:rStyle w:val="aa"/>
            <w:b/>
            <w:bCs/>
            <w:i/>
            <w:color w:val="000000"/>
            <w:sz w:val="24"/>
            <w:szCs w:val="24"/>
            <w:lang w:eastAsia="ru-RU"/>
          </w:rPr>
          <w:t>жилом</w:t>
        </w:r>
        <w:r w:rsidR="000C1F78" w:rsidRPr="00BB72C4">
          <w:rPr>
            <w:rStyle w:val="aa"/>
            <w:i/>
            <w:color w:val="000000"/>
            <w:sz w:val="24"/>
            <w:szCs w:val="24"/>
            <w:lang w:eastAsia="ru-RU"/>
          </w:rPr>
          <w:t> </w:t>
        </w:r>
        <w:r w:rsidR="000C1F78" w:rsidRPr="00BB72C4">
          <w:rPr>
            <w:rStyle w:val="aa"/>
            <w:b/>
            <w:bCs/>
            <w:i/>
            <w:color w:val="000000"/>
            <w:sz w:val="24"/>
            <w:szCs w:val="24"/>
            <w:lang w:eastAsia="ru-RU"/>
          </w:rPr>
          <w:t>помещении</w:t>
        </w:r>
        <w:r w:rsidR="000C1F78" w:rsidRPr="00BB72C4">
          <w:rPr>
            <w:rStyle w:val="aa"/>
            <w:i/>
            <w:color w:val="000000"/>
            <w:sz w:val="24"/>
            <w:szCs w:val="24"/>
            <w:lang w:eastAsia="ru-RU"/>
          </w:rPr>
          <w:t>, за исключением балконов, лоджий, веранд и террас, эксплуатируемой кровли.</w:t>
        </w:r>
      </w:hyperlink>
    </w:p>
    <w:p w:rsidR="000C1F78" w:rsidRPr="00BB72C4" w:rsidRDefault="00F819A4" w:rsidP="00BB72C4">
      <w:pPr>
        <w:numPr>
          <w:ilvl w:val="0"/>
          <w:numId w:val="5"/>
        </w:numPr>
        <w:shd w:val="clear" w:color="auto" w:fill="FFFFFF"/>
        <w:spacing w:after="0" w:line="240" w:lineRule="auto"/>
        <w:ind w:left="0" w:firstLine="567"/>
        <w:jc w:val="both"/>
        <w:rPr>
          <w:rStyle w:val="aa"/>
          <w:color w:val="291699"/>
          <w:sz w:val="24"/>
          <w:szCs w:val="24"/>
          <w:u w:val="none"/>
        </w:rPr>
      </w:pPr>
      <w:hyperlink r:id="rId14" w:tgtFrame="_blank" w:history="1">
        <w:r w:rsidR="000C1F78" w:rsidRPr="00BB72C4">
          <w:rPr>
            <w:rStyle w:val="aa"/>
            <w:i/>
            <w:color w:val="000000"/>
            <w:sz w:val="24"/>
            <w:szCs w:val="24"/>
            <w:lang w:eastAsia="ru-RU"/>
          </w:rPr>
          <w:t xml:space="preserve">Приказ </w:t>
        </w:r>
        <w:proofErr w:type="spellStart"/>
        <w:r w:rsidR="000C1F78" w:rsidRPr="00BB72C4">
          <w:rPr>
            <w:rStyle w:val="aa"/>
            <w:i/>
            <w:color w:val="000000"/>
            <w:sz w:val="24"/>
            <w:szCs w:val="24"/>
            <w:lang w:eastAsia="ru-RU"/>
          </w:rPr>
          <w:t>Минземстроя</w:t>
        </w:r>
        <w:proofErr w:type="spellEnd"/>
        <w:r w:rsidR="000C1F78" w:rsidRPr="00BB72C4">
          <w:rPr>
            <w:rStyle w:val="aa"/>
            <w:i/>
            <w:color w:val="000000"/>
            <w:sz w:val="24"/>
            <w:szCs w:val="24"/>
            <w:lang w:eastAsia="ru-RU"/>
          </w:rPr>
          <w:t xml:space="preserve"> РФ от 04.08.1998 N 37 (ред. от 04.09.2000)</w:t>
        </w:r>
      </w:hyperlink>
    </w:p>
    <w:p w:rsidR="000C1F78" w:rsidRPr="00BB72C4" w:rsidRDefault="00F819A4" w:rsidP="00BB72C4">
      <w:pPr>
        <w:shd w:val="clear" w:color="auto" w:fill="FFFFFF"/>
        <w:spacing w:after="0" w:line="240" w:lineRule="auto"/>
        <w:ind w:firstLine="567"/>
        <w:jc w:val="both"/>
        <w:rPr>
          <w:rStyle w:val="aa"/>
          <w:i/>
          <w:color w:val="820082"/>
          <w:sz w:val="24"/>
          <w:szCs w:val="24"/>
          <w:lang w:eastAsia="ru-RU"/>
        </w:rPr>
      </w:pPr>
      <w:hyperlink r:id="rId15" w:tgtFrame="_blank" w:history="1">
        <w:r w:rsidR="000C1F78" w:rsidRPr="00BB72C4">
          <w:rPr>
            <w:rStyle w:val="aa"/>
            <w:i/>
            <w:color w:val="820082"/>
            <w:sz w:val="24"/>
            <w:szCs w:val="24"/>
            <w:lang w:eastAsia="ru-RU"/>
          </w:rPr>
          <w:t>"Об утверждении Инструкции о проведении учета </w:t>
        </w:r>
        <w:r w:rsidR="000C1F78" w:rsidRPr="00BB72C4">
          <w:rPr>
            <w:rStyle w:val="aa"/>
            <w:b/>
            <w:bCs/>
            <w:i/>
            <w:color w:val="820082"/>
            <w:sz w:val="24"/>
            <w:szCs w:val="24"/>
            <w:lang w:eastAsia="ru-RU"/>
          </w:rPr>
          <w:t>жилищного</w:t>
        </w:r>
        <w:r w:rsidR="000C1F78" w:rsidRPr="00BB72C4">
          <w:rPr>
            <w:rStyle w:val="aa"/>
            <w:i/>
            <w:color w:val="820082"/>
            <w:sz w:val="24"/>
            <w:szCs w:val="24"/>
            <w:lang w:eastAsia="ru-RU"/>
          </w:rPr>
          <w:t> фонда в Российской Федерации"</w:t>
        </w:r>
      </w:hyperlink>
      <w:hyperlink r:id="rId16" w:tgtFrame="_blank" w:history="1">
        <w:r w:rsidR="000C1F78" w:rsidRPr="00BB72C4">
          <w:rPr>
            <w:rStyle w:val="aa"/>
            <w:i/>
            <w:color w:val="000000"/>
            <w:sz w:val="24"/>
            <w:szCs w:val="24"/>
            <w:lang w:eastAsia="ru-RU"/>
          </w:rPr>
          <w:t xml:space="preserve">(с изм. и доп., </w:t>
        </w:r>
        <w:proofErr w:type="gramStart"/>
        <w:r w:rsidR="000C1F78" w:rsidRPr="00BB72C4">
          <w:rPr>
            <w:rStyle w:val="aa"/>
            <w:i/>
            <w:color w:val="000000"/>
            <w:sz w:val="24"/>
            <w:szCs w:val="24"/>
            <w:lang w:eastAsia="ru-RU"/>
          </w:rPr>
          <w:t>вступающими</w:t>
        </w:r>
        <w:proofErr w:type="gramEnd"/>
        <w:r w:rsidR="000C1F78" w:rsidRPr="00BB72C4">
          <w:rPr>
            <w:rStyle w:val="aa"/>
            <w:i/>
            <w:color w:val="000000"/>
            <w:sz w:val="24"/>
            <w:szCs w:val="24"/>
            <w:lang w:eastAsia="ru-RU"/>
          </w:rPr>
          <w:t xml:space="preserve"> в силу с 19.05.2008)</w:t>
        </w:r>
      </w:hyperlink>
    </w:p>
    <w:p w:rsidR="000C1F78" w:rsidRPr="00BB72C4" w:rsidRDefault="00F819A4" w:rsidP="00BB72C4">
      <w:pPr>
        <w:pBdr>
          <w:left w:val="single" w:sz="12" w:space="6" w:color="B1B1B1"/>
        </w:pBdr>
        <w:shd w:val="clear" w:color="auto" w:fill="FFFFFF"/>
        <w:spacing w:after="0" w:line="240" w:lineRule="auto"/>
        <w:ind w:left="120" w:firstLine="567"/>
        <w:jc w:val="both"/>
        <w:rPr>
          <w:rStyle w:val="aa"/>
          <w:i/>
          <w:color w:val="000000"/>
          <w:sz w:val="24"/>
          <w:szCs w:val="24"/>
          <w:lang w:eastAsia="ru-RU"/>
        </w:rPr>
      </w:pPr>
      <w:hyperlink r:id="rId17" w:tgtFrame="_blank" w:history="1">
        <w:r w:rsidR="000C1F78" w:rsidRPr="00BB72C4">
          <w:rPr>
            <w:rStyle w:val="aa"/>
            <w:i/>
            <w:color w:val="000000"/>
            <w:sz w:val="24"/>
            <w:szCs w:val="24"/>
            <w:lang w:eastAsia="ru-RU"/>
          </w:rPr>
          <w:t>3.37. </w:t>
        </w:r>
        <w:r w:rsidR="000C1F78" w:rsidRPr="00BB72C4">
          <w:rPr>
            <w:rStyle w:val="aa"/>
            <w:b/>
            <w:bCs/>
            <w:i/>
            <w:color w:val="000000"/>
            <w:sz w:val="24"/>
            <w:szCs w:val="24"/>
            <w:lang w:eastAsia="ru-RU"/>
          </w:rPr>
          <w:t>Общая</w:t>
        </w:r>
        <w:r w:rsidR="000C1F78" w:rsidRPr="00BB72C4">
          <w:rPr>
            <w:rStyle w:val="aa"/>
            <w:i/>
            <w:color w:val="000000"/>
            <w:sz w:val="24"/>
            <w:szCs w:val="24"/>
            <w:lang w:eastAsia="ru-RU"/>
          </w:rPr>
          <w:t> </w:t>
        </w:r>
        <w:r w:rsidR="000C1F78" w:rsidRPr="00BB72C4">
          <w:rPr>
            <w:rStyle w:val="aa"/>
            <w:b/>
            <w:bCs/>
            <w:i/>
            <w:color w:val="000000"/>
            <w:sz w:val="24"/>
            <w:szCs w:val="24"/>
            <w:lang w:eastAsia="ru-RU"/>
          </w:rPr>
          <w:t>площадь</w:t>
        </w:r>
        <w:r w:rsidR="000C1F78" w:rsidRPr="00BB72C4">
          <w:rPr>
            <w:rStyle w:val="aa"/>
            <w:i/>
            <w:color w:val="000000"/>
            <w:sz w:val="24"/>
            <w:szCs w:val="24"/>
            <w:lang w:eastAsia="ru-RU"/>
          </w:rPr>
          <w:t> квартиры определяется как сумма </w:t>
        </w:r>
        <w:r w:rsidR="000C1F78" w:rsidRPr="00BB72C4">
          <w:rPr>
            <w:rStyle w:val="aa"/>
            <w:b/>
            <w:bCs/>
            <w:i/>
            <w:color w:val="000000"/>
            <w:sz w:val="24"/>
            <w:szCs w:val="24"/>
            <w:lang w:eastAsia="ru-RU"/>
          </w:rPr>
          <w:t>площадей</w:t>
        </w:r>
        <w:r w:rsidR="000C1F78" w:rsidRPr="00BB72C4">
          <w:rPr>
            <w:rStyle w:val="aa"/>
            <w:i/>
            <w:color w:val="000000"/>
            <w:sz w:val="24"/>
            <w:szCs w:val="24"/>
            <w:lang w:eastAsia="ru-RU"/>
          </w:rPr>
          <w:t> ее помещений, встроенных шкафов, а также </w:t>
        </w:r>
        <w:r w:rsidR="000C1F78" w:rsidRPr="00BB72C4">
          <w:rPr>
            <w:rStyle w:val="aa"/>
            <w:b/>
            <w:bCs/>
            <w:i/>
            <w:color w:val="000000"/>
            <w:sz w:val="24"/>
            <w:szCs w:val="24"/>
            <w:lang w:eastAsia="ru-RU"/>
          </w:rPr>
          <w:t>площадей</w:t>
        </w:r>
        <w:r w:rsidR="000C1F78" w:rsidRPr="00BB72C4">
          <w:rPr>
            <w:rStyle w:val="aa"/>
            <w:i/>
            <w:color w:val="000000"/>
            <w:sz w:val="24"/>
            <w:szCs w:val="24"/>
            <w:lang w:eastAsia="ru-RU"/>
          </w:rPr>
          <w:t>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hyperlink>
    </w:p>
    <w:p w:rsidR="000C1F78" w:rsidRPr="00BB72C4" w:rsidRDefault="000C1F78" w:rsidP="00BB72C4">
      <w:pPr>
        <w:pStyle w:val="1"/>
        <w:keepLines w:val="0"/>
        <w:numPr>
          <w:ilvl w:val="0"/>
          <w:numId w:val="4"/>
        </w:numPr>
        <w:shd w:val="clear" w:color="auto" w:fill="FFFFFF"/>
        <w:suppressAutoHyphens/>
        <w:spacing w:before="0" w:line="240" w:lineRule="auto"/>
        <w:ind w:firstLine="567"/>
        <w:jc w:val="both"/>
        <w:textAlignment w:val="baseline"/>
        <w:rPr>
          <w:b w:val="0"/>
          <w:i/>
          <w:color w:val="000000"/>
          <w:sz w:val="24"/>
          <w:szCs w:val="24"/>
          <w:lang w:eastAsia="ru-RU"/>
        </w:rPr>
      </w:pPr>
      <w:r w:rsidRPr="00BB72C4">
        <w:rPr>
          <w:b w:val="0"/>
          <w:i/>
          <w:color w:val="000000"/>
          <w:sz w:val="24"/>
          <w:szCs w:val="24"/>
          <w:lang w:eastAsia="ru-RU"/>
        </w:rPr>
        <w:t xml:space="preserve">4.     </w:t>
      </w:r>
      <w:r w:rsidRPr="00BB72C4">
        <w:rPr>
          <w:b w:val="0"/>
          <w:bCs w:val="0"/>
          <w:i/>
          <w:color w:val="2D2D2D"/>
          <w:spacing w:val="2"/>
          <w:kern w:val="36"/>
          <w:sz w:val="24"/>
          <w:szCs w:val="24"/>
          <w:lang w:eastAsia="ru-RU"/>
        </w:rPr>
        <w:t>СП 54.13330.2016 Здания жилые многоквартирные. Актуализированная редакция СНиП 31-01-2003 (с Изменениями N 1, 2, 3)</w:t>
      </w:r>
    </w:p>
    <w:p w:rsidR="000C1F78" w:rsidRPr="00BB72C4" w:rsidRDefault="000C1F78" w:rsidP="00BB72C4">
      <w:pPr>
        <w:shd w:val="clear" w:color="auto" w:fill="FFFFFF"/>
        <w:spacing w:after="0" w:line="240" w:lineRule="auto"/>
        <w:ind w:firstLine="567"/>
        <w:jc w:val="both"/>
        <w:textAlignment w:val="baseline"/>
        <w:rPr>
          <w:i/>
          <w:color w:val="2D2D2D"/>
          <w:spacing w:val="2"/>
          <w:sz w:val="24"/>
          <w:szCs w:val="24"/>
          <w:lang w:eastAsia="ru-RU"/>
        </w:rPr>
      </w:pPr>
      <w:r w:rsidRPr="00BB72C4">
        <w:rPr>
          <w:b/>
          <w:bCs/>
          <w:i/>
          <w:color w:val="2D2D2D"/>
          <w:spacing w:val="2"/>
          <w:sz w:val="24"/>
          <w:szCs w:val="24"/>
          <w:lang w:eastAsia="ru-RU"/>
        </w:rPr>
        <w:t>А.2 Правила определения площади квартир, общая площадь квартир*</w:t>
      </w:r>
      <w:r w:rsidRPr="00BB72C4">
        <w:rPr>
          <w:i/>
          <w:color w:val="2D2D2D"/>
          <w:spacing w:val="2"/>
          <w:sz w:val="24"/>
          <w:szCs w:val="24"/>
          <w:lang w:eastAsia="ru-RU"/>
        </w:rPr>
        <w:t>___________</w:t>
      </w:r>
      <w:r w:rsidRPr="00BB72C4">
        <w:rPr>
          <w:i/>
          <w:color w:val="2D2D2D"/>
          <w:spacing w:val="2"/>
          <w:sz w:val="24"/>
          <w:szCs w:val="24"/>
          <w:lang w:eastAsia="ru-RU"/>
        </w:rPr>
        <w:br/>
        <w:t>* Площадь квартиры и другие технические показатели, подсчитываемые для целей статистического учета и технической инвентаризации, уточняются по завершении строительства.</w:t>
      </w:r>
      <w:r w:rsidRPr="00BB72C4">
        <w:rPr>
          <w:i/>
          <w:color w:val="2D2D2D"/>
          <w:spacing w:val="2"/>
          <w:sz w:val="24"/>
          <w:szCs w:val="24"/>
          <w:lang w:eastAsia="ru-RU"/>
        </w:rPr>
        <w:br/>
      </w:r>
      <w:r w:rsidR="00F50340" w:rsidRPr="00BB72C4">
        <w:rPr>
          <w:i/>
          <w:color w:val="2D2D2D"/>
          <w:spacing w:val="2"/>
          <w:sz w:val="24"/>
          <w:szCs w:val="24"/>
          <w:lang w:eastAsia="ru-RU"/>
        </w:rPr>
        <w:t xml:space="preserve">         </w:t>
      </w:r>
      <w:r w:rsidRPr="00BB72C4">
        <w:rPr>
          <w:i/>
          <w:color w:val="2D2D2D"/>
          <w:spacing w:val="2"/>
          <w:sz w:val="24"/>
          <w:szCs w:val="24"/>
          <w:lang w:eastAsia="ru-RU"/>
        </w:rPr>
        <w:t>А.2.1 Площадь квартир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p>
    <w:p w:rsidR="000C1F78" w:rsidRDefault="000C1F78" w:rsidP="00BB72C4">
      <w:pPr>
        <w:shd w:val="clear" w:color="auto" w:fill="FFFFFF"/>
        <w:spacing w:after="0" w:line="240" w:lineRule="auto"/>
        <w:ind w:firstLine="567"/>
        <w:jc w:val="both"/>
        <w:textAlignment w:val="baseline"/>
        <w:rPr>
          <w:i/>
          <w:color w:val="2D2D2D"/>
          <w:spacing w:val="2"/>
          <w:sz w:val="24"/>
          <w:szCs w:val="24"/>
          <w:lang w:eastAsia="ru-RU"/>
        </w:rPr>
      </w:pPr>
      <w:r w:rsidRPr="00BB72C4">
        <w:rPr>
          <w:i/>
          <w:color w:val="2D2D2D"/>
          <w:spacing w:val="2"/>
          <w:sz w:val="24"/>
          <w:szCs w:val="24"/>
          <w:lang w:eastAsia="ru-RU"/>
        </w:rPr>
        <w:lastRenderedPageBreak/>
        <w:t>А.2.3 Общая площадь квартиры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 и [</w:t>
      </w:r>
      <w:hyperlink r:id="rId18" w:history="1">
        <w:r w:rsidRPr="00BB72C4">
          <w:rPr>
            <w:rStyle w:val="aa"/>
            <w:i/>
            <w:color w:val="00466E"/>
            <w:spacing w:val="2"/>
            <w:sz w:val="24"/>
            <w:szCs w:val="24"/>
            <w:lang w:eastAsia="ru-RU"/>
          </w:rPr>
          <w:t>16</w:t>
        </w:r>
      </w:hyperlink>
      <w:r w:rsidR="00F50340" w:rsidRPr="00BB72C4">
        <w:rPr>
          <w:i/>
          <w:color w:val="2D2D2D"/>
          <w:spacing w:val="2"/>
          <w:sz w:val="24"/>
          <w:szCs w:val="24"/>
          <w:lang w:eastAsia="ru-RU"/>
        </w:rPr>
        <w:t>]</w:t>
      </w:r>
      <w:proofErr w:type="gramStart"/>
      <w:r w:rsidR="00F50340" w:rsidRPr="00BB72C4">
        <w:rPr>
          <w:i/>
          <w:color w:val="2D2D2D"/>
          <w:spacing w:val="2"/>
          <w:sz w:val="24"/>
          <w:szCs w:val="24"/>
          <w:lang w:eastAsia="ru-RU"/>
        </w:rPr>
        <w:t>.</w:t>
      </w:r>
      <w:r w:rsidRPr="00BB72C4">
        <w:rPr>
          <w:i/>
          <w:color w:val="2D2D2D"/>
          <w:spacing w:val="2"/>
          <w:sz w:val="24"/>
          <w:szCs w:val="24"/>
          <w:lang w:eastAsia="ru-RU"/>
        </w:rPr>
        <w:t>(Измененная редакция, </w:t>
      </w:r>
      <w:hyperlink r:id="rId19" w:history="1">
        <w:r w:rsidRPr="00BB72C4">
          <w:rPr>
            <w:rStyle w:val="aa"/>
            <w:i/>
            <w:color w:val="00466E"/>
            <w:spacing w:val="2"/>
            <w:sz w:val="24"/>
            <w:szCs w:val="24"/>
            <w:lang w:eastAsia="ru-RU"/>
          </w:rPr>
          <w:t>Изм.</w:t>
        </w:r>
        <w:proofErr w:type="gramEnd"/>
        <w:r w:rsidRPr="00BB72C4">
          <w:rPr>
            <w:rStyle w:val="aa"/>
            <w:i/>
            <w:color w:val="00466E"/>
            <w:spacing w:val="2"/>
            <w:sz w:val="24"/>
            <w:szCs w:val="24"/>
            <w:lang w:eastAsia="ru-RU"/>
          </w:rPr>
          <w:t xml:space="preserve"> </w:t>
        </w:r>
        <w:proofErr w:type="gramStart"/>
        <w:r w:rsidRPr="00BB72C4">
          <w:rPr>
            <w:rStyle w:val="aa"/>
            <w:i/>
            <w:color w:val="00466E"/>
            <w:spacing w:val="2"/>
            <w:sz w:val="24"/>
            <w:szCs w:val="24"/>
            <w:lang w:eastAsia="ru-RU"/>
          </w:rPr>
          <w:t>N 1</w:t>
        </w:r>
      </w:hyperlink>
      <w:r w:rsidRPr="00BB72C4">
        <w:rPr>
          <w:i/>
          <w:color w:val="2D2D2D"/>
          <w:spacing w:val="2"/>
          <w:sz w:val="24"/>
          <w:szCs w:val="24"/>
          <w:lang w:eastAsia="ru-RU"/>
        </w:rPr>
        <w:t>).</w:t>
      </w:r>
      <w:proofErr w:type="gramEnd"/>
    </w:p>
    <w:p w:rsidR="00BB72C4" w:rsidRPr="00BB72C4" w:rsidRDefault="00BB72C4" w:rsidP="00BB72C4">
      <w:pPr>
        <w:shd w:val="clear" w:color="auto" w:fill="FFFFFF"/>
        <w:spacing w:after="0" w:line="240" w:lineRule="auto"/>
        <w:ind w:firstLine="567"/>
        <w:jc w:val="both"/>
        <w:textAlignment w:val="baseline"/>
        <w:rPr>
          <w:i/>
          <w:color w:val="2D2D2D"/>
          <w:spacing w:val="2"/>
          <w:sz w:val="24"/>
          <w:szCs w:val="24"/>
          <w:lang w:eastAsia="ru-RU"/>
        </w:rPr>
      </w:pPr>
    </w:p>
    <w:p w:rsidR="000C1F78" w:rsidRPr="00BB72C4" w:rsidRDefault="000C1F78" w:rsidP="00BB72C4">
      <w:pPr>
        <w:shd w:val="clear" w:color="auto" w:fill="FFFFFF"/>
        <w:spacing w:after="0" w:line="240" w:lineRule="auto"/>
        <w:ind w:firstLine="567"/>
        <w:jc w:val="both"/>
        <w:textAlignment w:val="baseline"/>
        <w:rPr>
          <w:rFonts w:ascii="Times New Roman" w:hAnsi="Times New Roman" w:cs="Times New Roman"/>
          <w:color w:val="2D2D2D"/>
          <w:spacing w:val="2"/>
          <w:sz w:val="26"/>
          <w:szCs w:val="26"/>
          <w:lang w:eastAsia="ru-RU"/>
        </w:rPr>
      </w:pPr>
      <w:r w:rsidRPr="00BB72C4">
        <w:rPr>
          <w:rFonts w:ascii="Times New Roman" w:hAnsi="Times New Roman" w:cs="Times New Roman"/>
          <w:b/>
          <w:color w:val="2D2D2D"/>
          <w:spacing w:val="2"/>
          <w:sz w:val="26"/>
          <w:szCs w:val="26"/>
          <w:lang w:eastAsia="ru-RU"/>
        </w:rPr>
        <w:t xml:space="preserve"> </w:t>
      </w:r>
      <w:r w:rsidRPr="00BB72C4">
        <w:rPr>
          <w:rFonts w:ascii="Times New Roman" w:hAnsi="Times New Roman" w:cs="Times New Roman"/>
          <w:b/>
          <w:color w:val="2D2D2D"/>
          <w:spacing w:val="2"/>
          <w:sz w:val="26"/>
          <w:szCs w:val="26"/>
          <w:lang w:val="en-US" w:eastAsia="ru-RU"/>
        </w:rPr>
        <w:t>II</w:t>
      </w:r>
      <w:r w:rsidRPr="00BB72C4">
        <w:rPr>
          <w:rFonts w:ascii="Times New Roman" w:hAnsi="Times New Roman" w:cs="Times New Roman"/>
          <w:b/>
          <w:color w:val="2D2D2D"/>
          <w:spacing w:val="2"/>
          <w:sz w:val="26"/>
          <w:szCs w:val="26"/>
          <w:lang w:eastAsia="ru-RU"/>
        </w:rPr>
        <w:t>.</w:t>
      </w:r>
      <w:r w:rsidRPr="00BB72C4">
        <w:rPr>
          <w:rFonts w:ascii="Times New Roman" w:hAnsi="Times New Roman" w:cs="Times New Roman"/>
          <w:color w:val="2D2D2D"/>
          <w:spacing w:val="2"/>
          <w:sz w:val="26"/>
          <w:szCs w:val="26"/>
          <w:lang w:eastAsia="ru-RU"/>
        </w:rPr>
        <w:t xml:space="preserve"> Какими нормативными актами регламентируется </w:t>
      </w:r>
      <w:r w:rsidRPr="00BB72C4">
        <w:rPr>
          <w:rFonts w:ascii="Times New Roman" w:hAnsi="Times New Roman" w:cs="Times New Roman"/>
          <w:b/>
          <w:color w:val="2D2D2D"/>
          <w:spacing w:val="2"/>
          <w:sz w:val="26"/>
          <w:szCs w:val="26"/>
          <w:u w:val="single"/>
          <w:lang w:eastAsia="ru-RU"/>
        </w:rPr>
        <w:t>максимальный коэффициент соотношения высоты частей здания к расстоянию до береговой линии</w:t>
      </w:r>
      <w:r w:rsidRPr="00BB72C4">
        <w:rPr>
          <w:rFonts w:ascii="Times New Roman" w:hAnsi="Times New Roman" w:cs="Times New Roman"/>
          <w:color w:val="2D2D2D"/>
          <w:spacing w:val="2"/>
          <w:sz w:val="26"/>
          <w:szCs w:val="26"/>
          <w:lang w:eastAsia="ru-RU"/>
        </w:rPr>
        <w:t>?</w:t>
      </w:r>
    </w:p>
    <w:p w:rsidR="000C1F78" w:rsidRPr="00BB72C4" w:rsidRDefault="000C1F78" w:rsidP="00BB72C4">
      <w:pPr>
        <w:shd w:val="clear" w:color="auto" w:fill="FFFFFF"/>
        <w:spacing w:after="0" w:line="240" w:lineRule="auto"/>
        <w:ind w:firstLine="567"/>
        <w:jc w:val="both"/>
        <w:textAlignment w:val="baseline"/>
        <w:rPr>
          <w:rFonts w:ascii="Times New Roman" w:hAnsi="Times New Roman" w:cs="Times New Roman"/>
          <w:color w:val="2D2D2D"/>
          <w:spacing w:val="2"/>
          <w:sz w:val="26"/>
          <w:szCs w:val="26"/>
          <w:lang w:eastAsia="ru-RU"/>
        </w:rPr>
      </w:pPr>
      <w:r w:rsidRPr="00BB72C4">
        <w:rPr>
          <w:rFonts w:ascii="Times New Roman" w:hAnsi="Times New Roman" w:cs="Times New Roman"/>
          <w:color w:val="2D2D2D"/>
          <w:spacing w:val="2"/>
          <w:sz w:val="26"/>
          <w:szCs w:val="26"/>
          <w:lang w:eastAsia="ru-RU"/>
        </w:rPr>
        <w:t xml:space="preserve">      Необходимо уточнить, как использовать максимальный коэффициент соотношения высоты частей здания к расстоянию до береговой линии. </w:t>
      </w:r>
    </w:p>
    <w:p w:rsidR="000C1F78" w:rsidRPr="00BB72C4" w:rsidRDefault="000C1F78" w:rsidP="00BB72C4">
      <w:pPr>
        <w:shd w:val="clear" w:color="auto" w:fill="FFFFFF"/>
        <w:spacing w:after="0" w:line="240" w:lineRule="auto"/>
        <w:ind w:firstLine="567"/>
        <w:jc w:val="both"/>
        <w:textAlignment w:val="baseline"/>
        <w:rPr>
          <w:color w:val="2D2D2D"/>
          <w:spacing w:val="2"/>
          <w:sz w:val="26"/>
          <w:szCs w:val="26"/>
          <w:lang w:eastAsia="ru-RU"/>
        </w:rPr>
      </w:pPr>
      <w:r w:rsidRPr="00BB72C4">
        <w:rPr>
          <w:rFonts w:ascii="Times New Roman" w:hAnsi="Times New Roman" w:cs="Times New Roman"/>
          <w:color w:val="2D2D2D"/>
          <w:spacing w:val="2"/>
          <w:sz w:val="26"/>
          <w:szCs w:val="26"/>
          <w:lang w:eastAsia="ru-RU"/>
        </w:rPr>
        <w:t>Пример: при высоте здания 50м, расстояние до береговой линии с учетом максимального коэффициента 0,3 составит:</w:t>
      </w:r>
    </w:p>
    <w:p w:rsidR="000C1F78" w:rsidRPr="00BB72C4" w:rsidRDefault="000C1F78" w:rsidP="00BB72C4">
      <w:pPr>
        <w:shd w:val="clear" w:color="auto" w:fill="FFFFFF"/>
        <w:spacing w:after="0" w:line="240" w:lineRule="auto"/>
        <w:ind w:firstLine="567"/>
        <w:jc w:val="both"/>
        <w:textAlignment w:val="baseline"/>
        <w:rPr>
          <w:color w:val="2D2D2D"/>
          <w:spacing w:val="2"/>
          <w:sz w:val="26"/>
          <w:szCs w:val="26"/>
          <w:lang w:eastAsia="ru-RU"/>
        </w:rPr>
      </w:pPr>
      <w:r w:rsidRPr="00BB72C4">
        <w:rPr>
          <w:color w:val="2D2D2D"/>
          <w:spacing w:val="2"/>
          <w:sz w:val="26"/>
          <w:szCs w:val="26"/>
          <w:lang w:eastAsia="ru-RU"/>
        </w:rPr>
        <w:t>50м х 0,3 = 15м</w:t>
      </w:r>
    </w:p>
    <w:p w:rsidR="000C1F78" w:rsidRPr="00BB72C4" w:rsidRDefault="000C1F78" w:rsidP="00BB72C4">
      <w:pPr>
        <w:shd w:val="clear" w:color="auto" w:fill="FFFFFF"/>
        <w:spacing w:after="0" w:line="240" w:lineRule="auto"/>
        <w:ind w:firstLine="567"/>
        <w:jc w:val="both"/>
        <w:textAlignment w:val="baseline"/>
        <w:rPr>
          <w:color w:val="2D2D2D"/>
          <w:spacing w:val="2"/>
          <w:sz w:val="26"/>
          <w:szCs w:val="26"/>
          <w:lang w:eastAsia="ru-RU"/>
        </w:rPr>
      </w:pPr>
      <w:r w:rsidRPr="00BB72C4">
        <w:rPr>
          <w:color w:val="2D2D2D"/>
          <w:spacing w:val="2"/>
          <w:sz w:val="26"/>
          <w:szCs w:val="26"/>
          <w:lang w:eastAsia="ru-RU"/>
        </w:rPr>
        <w:t xml:space="preserve"> или </w:t>
      </w:r>
    </w:p>
    <w:p w:rsidR="000C1F78" w:rsidRPr="00BB72C4" w:rsidRDefault="000C1F78" w:rsidP="00BB72C4">
      <w:pPr>
        <w:shd w:val="clear" w:color="auto" w:fill="FFFFFF"/>
        <w:spacing w:after="0" w:line="240" w:lineRule="auto"/>
        <w:ind w:firstLine="567"/>
        <w:jc w:val="both"/>
        <w:textAlignment w:val="baseline"/>
        <w:rPr>
          <w:color w:val="2D2D2D"/>
          <w:spacing w:val="2"/>
          <w:sz w:val="26"/>
          <w:szCs w:val="26"/>
          <w:lang w:eastAsia="ru-RU"/>
        </w:rPr>
      </w:pPr>
      <w:r w:rsidRPr="00BB72C4">
        <w:rPr>
          <w:color w:val="2D2D2D"/>
          <w:spacing w:val="2"/>
          <w:sz w:val="26"/>
          <w:szCs w:val="26"/>
          <w:lang w:eastAsia="ru-RU"/>
        </w:rPr>
        <w:t>50м / 0,3 = 166,7м</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rPr>
      </w:pPr>
      <w:r w:rsidRPr="00BB72C4">
        <w:rPr>
          <w:b/>
          <w:color w:val="2D2D2D"/>
          <w:spacing w:val="2"/>
          <w:lang w:val="en-US"/>
        </w:rPr>
        <w:t>III</w:t>
      </w:r>
      <w:r w:rsidRPr="00BB72C4">
        <w:rPr>
          <w:b/>
          <w:color w:val="2D2D2D"/>
          <w:spacing w:val="2"/>
        </w:rPr>
        <w:t>.</w:t>
      </w:r>
      <w:r w:rsidRPr="00BB72C4">
        <w:rPr>
          <w:color w:val="2D2D2D"/>
          <w:spacing w:val="2"/>
        </w:rPr>
        <w:t xml:space="preserve"> Какими нормативными актами регламентируется показатель </w:t>
      </w:r>
      <w:r w:rsidRPr="00BB72C4">
        <w:rPr>
          <w:b/>
          <w:color w:val="2D2D2D"/>
          <w:spacing w:val="2"/>
          <w:u w:val="single"/>
        </w:rPr>
        <w:t>«жилая единица»</w:t>
      </w:r>
      <w:r w:rsidRPr="00BB72C4">
        <w:rPr>
          <w:color w:val="2D2D2D"/>
          <w:spacing w:val="2"/>
        </w:rPr>
        <w:t>. Действующим законодательством данный показатель не предусмотрен.</w:t>
      </w:r>
    </w:p>
    <w:p w:rsidR="000C1F78" w:rsidRPr="00BB72C4" w:rsidRDefault="000C1F78" w:rsidP="00BB72C4">
      <w:pPr>
        <w:pStyle w:val="formattext"/>
        <w:shd w:val="clear" w:color="auto" w:fill="FFFFFF"/>
        <w:spacing w:before="0" w:beforeAutospacing="0" w:after="0" w:afterAutospacing="0"/>
        <w:ind w:firstLine="567"/>
        <w:textAlignment w:val="baseline"/>
        <w:rPr>
          <w:color w:val="2D2D2D"/>
          <w:spacing w:val="2"/>
        </w:rPr>
      </w:pPr>
    </w:p>
    <w:tbl>
      <w:tblPr>
        <w:tblW w:w="5000" w:type="pct"/>
        <w:tblCellSpacing w:w="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10336"/>
        <w:gridCol w:w="6"/>
        <w:gridCol w:w="6"/>
      </w:tblGrid>
      <w:tr w:rsidR="000C1F78" w:rsidRPr="00BB72C4" w:rsidTr="000C1F78">
        <w:trPr>
          <w:tblCellSpacing w:w="0" w:type="dxa"/>
        </w:trPr>
        <w:tc>
          <w:tcPr>
            <w:tcW w:w="0" w:type="auto"/>
            <w:gridSpan w:val="3"/>
            <w:tcBorders>
              <w:top w:val="nil"/>
              <w:left w:val="nil"/>
              <w:bottom w:val="nil"/>
              <w:right w:val="nil"/>
            </w:tcBorders>
            <w:shd w:val="clear" w:color="auto" w:fill="0066CC"/>
            <w:hideMark/>
          </w:tcPr>
          <w:p w:rsidR="000C1F78" w:rsidRPr="00BB72C4" w:rsidRDefault="000C1F78" w:rsidP="00BB72C4">
            <w:pPr>
              <w:numPr>
                <w:ilvl w:val="0"/>
                <w:numId w:val="4"/>
              </w:numPr>
              <w:spacing w:after="0" w:line="240" w:lineRule="auto"/>
              <w:ind w:left="120" w:firstLine="567"/>
              <w:jc w:val="center"/>
              <w:outlineLvl w:val="1"/>
              <w:rPr>
                <w:b/>
                <w:bCs/>
                <w:color w:val="CCCCCC"/>
                <w:sz w:val="24"/>
                <w:szCs w:val="24"/>
                <w:lang w:eastAsia="ru-RU"/>
              </w:rPr>
            </w:pPr>
            <w:r w:rsidRPr="00BB72C4">
              <w:rPr>
                <w:b/>
                <w:bCs/>
                <w:color w:val="CCCCCC"/>
                <w:sz w:val="24"/>
                <w:szCs w:val="24"/>
                <w:lang w:eastAsia="ru-RU"/>
              </w:rPr>
              <w:t>§ </w:t>
            </w:r>
            <w:hyperlink r:id="rId20" w:history="1">
              <w:r w:rsidRPr="00BB72C4">
                <w:rPr>
                  <w:rStyle w:val="aa"/>
                  <w:b/>
                  <w:bCs/>
                  <w:color w:val="CCCCCC"/>
                  <w:sz w:val="24"/>
                  <w:szCs w:val="24"/>
                  <w:lang w:eastAsia="ru-RU"/>
                </w:rPr>
                <w:t>Сооружения</w:t>
              </w:r>
            </w:hyperlink>
          </w:p>
        </w:tc>
      </w:tr>
      <w:tr w:rsidR="000C1F78" w:rsidRPr="00BB72C4" w:rsidTr="000C1F78">
        <w:trPr>
          <w:tblCellSpacing w:w="0" w:type="dxa"/>
        </w:trPr>
        <w:tc>
          <w:tcPr>
            <w:tcW w:w="0" w:type="auto"/>
            <w:tcBorders>
              <w:top w:val="nil"/>
              <w:left w:val="nil"/>
              <w:bottom w:val="nil"/>
              <w:right w:val="nil"/>
            </w:tcBorders>
            <w:shd w:val="clear" w:color="auto" w:fill="FFFFFF"/>
            <w:hideMark/>
          </w:tcPr>
          <w:p w:rsidR="000C1F78" w:rsidRPr="00BB72C4" w:rsidRDefault="000C1F78" w:rsidP="00BB72C4">
            <w:pPr>
              <w:numPr>
                <w:ilvl w:val="0"/>
                <w:numId w:val="4"/>
              </w:numPr>
              <w:spacing w:after="0" w:line="240" w:lineRule="auto"/>
              <w:ind w:left="120" w:firstLine="567"/>
              <w:outlineLvl w:val="1"/>
              <w:rPr>
                <w:b/>
                <w:bCs/>
                <w:color w:val="000099"/>
                <w:sz w:val="24"/>
                <w:szCs w:val="24"/>
                <w:lang w:eastAsia="ru-RU"/>
              </w:rPr>
            </w:pPr>
            <w:r w:rsidRPr="00BB72C4">
              <w:rPr>
                <w:b/>
                <w:bCs/>
                <w:color w:val="000099"/>
                <w:sz w:val="24"/>
                <w:szCs w:val="24"/>
                <w:lang w:eastAsia="ru-RU"/>
              </w:rPr>
              <w:t>Жилая единица</w:t>
            </w:r>
          </w:p>
          <w:p w:rsidR="000C1F78" w:rsidRPr="00BB72C4" w:rsidRDefault="000C1F78" w:rsidP="00BB72C4">
            <w:pPr>
              <w:spacing w:after="0" w:line="240" w:lineRule="auto"/>
              <w:ind w:left="240" w:right="120" w:firstLine="567"/>
              <w:outlineLvl w:val="2"/>
              <w:rPr>
                <w:b/>
                <w:bCs/>
                <w:color w:val="0066CC"/>
                <w:sz w:val="24"/>
                <w:szCs w:val="24"/>
                <w:lang w:eastAsia="ru-RU"/>
              </w:rPr>
            </w:pPr>
            <w:r w:rsidRPr="00BB72C4">
              <w:rPr>
                <w:b/>
                <w:bCs/>
                <w:color w:val="0066CC"/>
                <w:sz w:val="24"/>
                <w:szCs w:val="24"/>
                <w:lang w:eastAsia="ru-RU"/>
              </w:rPr>
              <w:t>Жилая ячейка</w:t>
            </w:r>
          </w:p>
          <w:p w:rsidR="000C1F78" w:rsidRPr="00BB72C4" w:rsidRDefault="000C1F78" w:rsidP="00BB72C4">
            <w:pPr>
              <w:spacing w:after="0" w:line="240" w:lineRule="auto"/>
              <w:ind w:left="240" w:right="120" w:firstLine="567"/>
              <w:outlineLvl w:val="2"/>
              <w:rPr>
                <w:b/>
                <w:bCs/>
                <w:color w:val="0066CC"/>
                <w:sz w:val="24"/>
                <w:szCs w:val="24"/>
                <w:lang w:eastAsia="ru-RU"/>
              </w:rPr>
            </w:pPr>
            <w:proofErr w:type="spellStart"/>
            <w:r w:rsidRPr="00BB72C4">
              <w:rPr>
                <w:b/>
                <w:bCs/>
                <w:color w:val="0066CC"/>
                <w:sz w:val="24"/>
                <w:szCs w:val="24"/>
                <w:lang w:eastAsia="ru-RU"/>
              </w:rPr>
              <w:t>Residential</w:t>
            </w:r>
            <w:proofErr w:type="spellEnd"/>
            <w:r w:rsidRPr="00BB72C4">
              <w:rPr>
                <w:b/>
                <w:bCs/>
                <w:color w:val="0066CC"/>
                <w:sz w:val="24"/>
                <w:szCs w:val="24"/>
                <w:lang w:eastAsia="ru-RU"/>
              </w:rPr>
              <w:t xml:space="preserve"> </w:t>
            </w:r>
            <w:proofErr w:type="spellStart"/>
            <w:r w:rsidRPr="00BB72C4">
              <w:rPr>
                <w:b/>
                <w:bCs/>
                <w:color w:val="0066CC"/>
                <w:sz w:val="24"/>
                <w:szCs w:val="24"/>
                <w:lang w:eastAsia="ru-RU"/>
              </w:rPr>
              <w:t>unit</w:t>
            </w:r>
            <w:proofErr w:type="spellEnd"/>
          </w:p>
          <w:p w:rsidR="000C1F78" w:rsidRPr="00BB72C4" w:rsidRDefault="000C1F78" w:rsidP="00BB72C4">
            <w:pPr>
              <w:spacing w:after="0" w:line="240" w:lineRule="auto"/>
              <w:ind w:left="240" w:right="120" w:firstLine="567"/>
              <w:jc w:val="both"/>
              <w:outlineLvl w:val="4"/>
              <w:rPr>
                <w:color w:val="000000"/>
                <w:sz w:val="24"/>
                <w:szCs w:val="24"/>
                <w:lang w:eastAsia="ru-RU"/>
              </w:rPr>
            </w:pPr>
            <w:r w:rsidRPr="00BB72C4">
              <w:rPr>
                <w:color w:val="000000"/>
                <w:sz w:val="24"/>
                <w:szCs w:val="24"/>
                <w:lang w:eastAsia="ru-RU"/>
              </w:rPr>
              <w:t>Жилая единица - в РФ - квартира либо иное жилое помещение:</w:t>
            </w:r>
            <w:r w:rsidRPr="00BB72C4">
              <w:rPr>
                <w:color w:val="000000"/>
                <w:sz w:val="24"/>
                <w:szCs w:val="24"/>
                <w:lang w:eastAsia="ru-RU"/>
              </w:rPr>
              <w:br/>
              <w:t>- имеющее выход в места общего пользования здания или на земельный участок; и</w:t>
            </w:r>
            <w:r w:rsidRPr="00BB72C4">
              <w:rPr>
                <w:color w:val="000000"/>
                <w:sz w:val="24"/>
                <w:szCs w:val="24"/>
                <w:lang w:eastAsia="ru-RU"/>
              </w:rPr>
              <w:br/>
              <w:t>- предназначенное для проживания и использования, как правило, одной семьей.</w:t>
            </w:r>
          </w:p>
          <w:p w:rsidR="000C1F78" w:rsidRPr="00BB72C4" w:rsidRDefault="000C1F78" w:rsidP="00BB72C4">
            <w:pPr>
              <w:spacing w:after="0" w:line="240" w:lineRule="auto"/>
              <w:ind w:left="240" w:right="120" w:firstLine="567"/>
              <w:jc w:val="both"/>
              <w:outlineLvl w:val="4"/>
              <w:rPr>
                <w:color w:val="000000"/>
                <w:sz w:val="24"/>
                <w:szCs w:val="24"/>
                <w:lang w:eastAsia="ru-RU"/>
              </w:rPr>
            </w:pPr>
            <w:r w:rsidRPr="00BB72C4">
              <w:rPr>
                <w:color w:val="000000"/>
                <w:sz w:val="24"/>
                <w:szCs w:val="24"/>
                <w:lang w:eastAsia="ru-RU"/>
              </w:rPr>
              <w:t>В системе государственного учета жилищного фонда жилая единица является учетной единицей.</w:t>
            </w:r>
          </w:p>
        </w:tc>
        <w:tc>
          <w:tcPr>
            <w:tcW w:w="0" w:type="auto"/>
            <w:tcBorders>
              <w:top w:val="nil"/>
              <w:left w:val="nil"/>
              <w:bottom w:val="nil"/>
              <w:right w:val="nil"/>
            </w:tcBorders>
            <w:shd w:val="clear" w:color="auto" w:fill="FFFFFF"/>
            <w:vAlign w:val="center"/>
          </w:tcPr>
          <w:p w:rsidR="000C1F78" w:rsidRPr="00BB72C4" w:rsidRDefault="000C1F78" w:rsidP="00BB72C4">
            <w:pPr>
              <w:spacing w:after="0" w:line="240" w:lineRule="auto"/>
              <w:ind w:firstLine="567"/>
              <w:rPr>
                <w:sz w:val="24"/>
                <w:szCs w:val="24"/>
                <w:lang w:eastAsia="ru-RU"/>
              </w:rPr>
            </w:pPr>
          </w:p>
        </w:tc>
        <w:tc>
          <w:tcPr>
            <w:tcW w:w="0" w:type="auto"/>
            <w:tcBorders>
              <w:top w:val="nil"/>
              <w:left w:val="nil"/>
              <w:bottom w:val="nil"/>
              <w:right w:val="nil"/>
            </w:tcBorders>
            <w:shd w:val="clear" w:color="auto" w:fill="FFFFFF"/>
            <w:vAlign w:val="center"/>
          </w:tcPr>
          <w:p w:rsidR="000C1F78" w:rsidRPr="00BB72C4" w:rsidRDefault="000C1F78" w:rsidP="00BB72C4">
            <w:pPr>
              <w:spacing w:after="0" w:line="240" w:lineRule="auto"/>
              <w:ind w:firstLine="567"/>
              <w:rPr>
                <w:sz w:val="24"/>
                <w:szCs w:val="24"/>
                <w:lang w:eastAsia="ru-RU"/>
              </w:rPr>
            </w:pPr>
          </w:p>
        </w:tc>
      </w:tr>
      <w:tr w:rsidR="000C1F78" w:rsidRPr="00BB72C4" w:rsidTr="000C1F78">
        <w:trPr>
          <w:tblCellSpacing w:w="0" w:type="dxa"/>
        </w:trPr>
        <w:tc>
          <w:tcPr>
            <w:tcW w:w="0" w:type="auto"/>
            <w:tcBorders>
              <w:top w:val="nil"/>
              <w:left w:val="nil"/>
              <w:bottom w:val="nil"/>
              <w:right w:val="nil"/>
            </w:tcBorders>
            <w:shd w:val="clear" w:color="auto" w:fill="FFFFFF"/>
            <w:vAlign w:val="center"/>
          </w:tcPr>
          <w:p w:rsidR="000C1F78" w:rsidRPr="00BB72C4" w:rsidRDefault="000C1F78" w:rsidP="00BB72C4">
            <w:pPr>
              <w:spacing w:after="0" w:line="240" w:lineRule="auto"/>
              <w:ind w:firstLine="567"/>
              <w:rPr>
                <w:sz w:val="24"/>
                <w:szCs w:val="24"/>
                <w:lang w:eastAsia="ru-RU"/>
              </w:rPr>
            </w:pPr>
          </w:p>
        </w:tc>
        <w:tc>
          <w:tcPr>
            <w:tcW w:w="0" w:type="auto"/>
            <w:tcBorders>
              <w:top w:val="nil"/>
              <w:left w:val="nil"/>
              <w:bottom w:val="nil"/>
              <w:right w:val="nil"/>
            </w:tcBorders>
            <w:shd w:val="clear" w:color="auto" w:fill="FFFFFF"/>
            <w:vAlign w:val="center"/>
          </w:tcPr>
          <w:p w:rsidR="000C1F78" w:rsidRPr="00BB72C4" w:rsidRDefault="000C1F78" w:rsidP="00BB72C4">
            <w:pPr>
              <w:spacing w:after="0" w:line="240" w:lineRule="auto"/>
              <w:ind w:firstLine="567"/>
              <w:rPr>
                <w:sz w:val="24"/>
                <w:szCs w:val="24"/>
                <w:lang w:eastAsia="ru-RU"/>
              </w:rPr>
            </w:pPr>
          </w:p>
        </w:tc>
        <w:tc>
          <w:tcPr>
            <w:tcW w:w="0" w:type="auto"/>
            <w:tcBorders>
              <w:top w:val="nil"/>
              <w:left w:val="nil"/>
              <w:bottom w:val="nil"/>
              <w:right w:val="nil"/>
            </w:tcBorders>
            <w:shd w:val="clear" w:color="auto" w:fill="FFFFFF"/>
            <w:vAlign w:val="center"/>
          </w:tcPr>
          <w:p w:rsidR="000C1F78" w:rsidRPr="00BB72C4" w:rsidRDefault="000C1F78" w:rsidP="00BB72C4">
            <w:pPr>
              <w:spacing w:after="0" w:line="240" w:lineRule="auto"/>
              <w:ind w:firstLine="567"/>
              <w:rPr>
                <w:sz w:val="24"/>
                <w:szCs w:val="24"/>
                <w:lang w:eastAsia="ru-RU"/>
              </w:rPr>
            </w:pPr>
          </w:p>
        </w:tc>
      </w:tr>
    </w:tbl>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xml:space="preserve">Единственное, что удалось найти по данному вопросу – это выдержка </w:t>
      </w:r>
      <w:proofErr w:type="gramStart"/>
      <w:r w:rsidRPr="00BB72C4">
        <w:rPr>
          <w:color w:val="2D2D2D"/>
          <w:spacing w:val="2"/>
          <w:sz w:val="26"/>
          <w:szCs w:val="26"/>
        </w:rPr>
        <w:t>из</w:t>
      </w:r>
      <w:proofErr w:type="gramEnd"/>
      <w:r w:rsidRPr="00BB72C4">
        <w:rPr>
          <w:color w:val="2D2D2D"/>
          <w:spacing w:val="2"/>
          <w:sz w:val="26"/>
          <w:szCs w:val="26"/>
        </w:rPr>
        <w:t xml:space="preserve"> </w:t>
      </w:r>
      <w:proofErr w:type="gramStart"/>
      <w:r w:rsidRPr="00BB72C4">
        <w:rPr>
          <w:color w:val="2D2D2D"/>
          <w:spacing w:val="2"/>
          <w:sz w:val="26"/>
          <w:szCs w:val="26"/>
        </w:rPr>
        <w:t>Интернет</w:t>
      </w:r>
      <w:proofErr w:type="gramEnd"/>
      <w:r w:rsidRPr="00BB72C4">
        <w:rPr>
          <w:color w:val="2D2D2D"/>
          <w:spacing w:val="2"/>
          <w:sz w:val="26"/>
          <w:szCs w:val="26"/>
        </w:rPr>
        <w:t xml:space="preserve"> источника «Глоссарий», не являющегося нормативным документом.</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b/>
          <w:color w:val="2D2D2D"/>
          <w:spacing w:val="2"/>
          <w:sz w:val="26"/>
          <w:szCs w:val="26"/>
          <w:lang w:val="en-US"/>
        </w:rPr>
        <w:t>IV</w:t>
      </w:r>
      <w:r w:rsidRPr="00BB72C4">
        <w:rPr>
          <w:b/>
          <w:color w:val="2D2D2D"/>
          <w:spacing w:val="2"/>
          <w:sz w:val="26"/>
          <w:szCs w:val="26"/>
        </w:rPr>
        <w:t>.</w:t>
      </w:r>
      <w:r w:rsidRPr="00BB72C4">
        <w:rPr>
          <w:color w:val="2D2D2D"/>
          <w:spacing w:val="2"/>
          <w:sz w:val="26"/>
          <w:szCs w:val="26"/>
        </w:rPr>
        <w:t xml:space="preserve"> Параметры, определяющие объемно-пространственные особенности застройки устанавливаются на стадии разработки проектов планировки территории в материалах обоснования. Не понятно, зачем такие параметры устанавливать почти для всех территориальных зон, при этом ограничивать максимальные параметры, без возможности их увеличения. Считаем, что предельные параметры должны быть установлены на отдельной карте с обозначением зон с повышенными требованиями к объемно-пространственным параметрам застройки.</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Относительно зон Ж</w:t>
      </w:r>
      <w:proofErr w:type="gramStart"/>
      <w:r w:rsidRPr="00BB72C4">
        <w:rPr>
          <w:color w:val="2D2D2D"/>
          <w:spacing w:val="2"/>
          <w:sz w:val="26"/>
          <w:szCs w:val="26"/>
        </w:rPr>
        <w:t>4</w:t>
      </w:r>
      <w:proofErr w:type="gramEnd"/>
      <w:r w:rsidRPr="00BB72C4">
        <w:rPr>
          <w:color w:val="2D2D2D"/>
          <w:spacing w:val="2"/>
          <w:sz w:val="26"/>
          <w:szCs w:val="26"/>
        </w:rPr>
        <w:t>; ОЖ и ГП-5:</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roofErr w:type="gramStart"/>
      <w:r w:rsidRPr="00BB72C4">
        <w:rPr>
          <w:b/>
          <w:color w:val="2D2D2D"/>
          <w:spacing w:val="2"/>
          <w:sz w:val="26"/>
          <w:szCs w:val="26"/>
          <w:lang w:val="en-US"/>
        </w:rPr>
        <w:t>V</w:t>
      </w:r>
      <w:r w:rsidRPr="00BB72C4">
        <w:rPr>
          <w:b/>
          <w:color w:val="2D2D2D"/>
          <w:spacing w:val="2"/>
          <w:sz w:val="26"/>
          <w:szCs w:val="26"/>
        </w:rPr>
        <w:t>.</w:t>
      </w:r>
      <w:r w:rsidRPr="00BB72C4">
        <w:rPr>
          <w:color w:val="2D2D2D"/>
          <w:spacing w:val="2"/>
          <w:sz w:val="26"/>
          <w:szCs w:val="26"/>
        </w:rPr>
        <w:t xml:space="preserve"> Установление предельного максимального количества надземных этажей – до 16 ограничивает развитие города.</w:t>
      </w:r>
      <w:proofErr w:type="gramEnd"/>
      <w:r w:rsidRPr="00BB72C4">
        <w:rPr>
          <w:color w:val="2D2D2D"/>
          <w:spacing w:val="2"/>
          <w:sz w:val="26"/>
          <w:szCs w:val="26"/>
        </w:rPr>
        <w:t xml:space="preserve"> Не понятно, из каких соображений принято данное ограничение. Наш город имеет в основном спокойный и ровный рельеф, в </w:t>
      </w:r>
      <w:proofErr w:type="gramStart"/>
      <w:r w:rsidRPr="00BB72C4">
        <w:rPr>
          <w:color w:val="2D2D2D"/>
          <w:spacing w:val="2"/>
          <w:sz w:val="26"/>
          <w:szCs w:val="26"/>
        </w:rPr>
        <w:t>связи</w:t>
      </w:r>
      <w:proofErr w:type="gramEnd"/>
      <w:r w:rsidRPr="00BB72C4">
        <w:rPr>
          <w:color w:val="2D2D2D"/>
          <w:spacing w:val="2"/>
          <w:sz w:val="26"/>
          <w:szCs w:val="26"/>
        </w:rPr>
        <w:t xml:space="preserve"> с чем формируется невыразительный силуэт застройки, в которой отсутствуют градостроительные акценты. Считаем, что при соответствующем обосновании необходимо допускать применение зданий высотой более 16 этажей исходя из конкретной градостроительной ситуации.</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b/>
          <w:color w:val="2D2D2D"/>
          <w:spacing w:val="2"/>
          <w:sz w:val="26"/>
          <w:szCs w:val="26"/>
          <w:lang w:val="en-US"/>
        </w:rPr>
        <w:t>VI</w:t>
      </w:r>
      <w:r w:rsidRPr="00BB72C4">
        <w:rPr>
          <w:b/>
          <w:color w:val="2D2D2D"/>
          <w:spacing w:val="2"/>
          <w:sz w:val="26"/>
          <w:szCs w:val="26"/>
        </w:rPr>
        <w:t>.</w:t>
      </w:r>
      <w:r w:rsidRPr="00BB72C4">
        <w:rPr>
          <w:color w:val="2D2D2D"/>
          <w:spacing w:val="2"/>
          <w:sz w:val="26"/>
          <w:szCs w:val="26"/>
        </w:rPr>
        <w:t xml:space="preserve"> Установление ограничений минимального и максимального размеров земельных участков для многоэтажной высотной жилой застройки (минимальный – 0</w:t>
      </w:r>
      <w:proofErr w:type="gramStart"/>
      <w:r w:rsidRPr="00BB72C4">
        <w:rPr>
          <w:color w:val="2D2D2D"/>
          <w:spacing w:val="2"/>
          <w:sz w:val="26"/>
          <w:szCs w:val="26"/>
        </w:rPr>
        <w:t>,3</w:t>
      </w:r>
      <w:proofErr w:type="gramEnd"/>
      <w:r w:rsidRPr="00BB72C4">
        <w:rPr>
          <w:color w:val="2D2D2D"/>
          <w:spacing w:val="2"/>
          <w:sz w:val="26"/>
          <w:szCs w:val="26"/>
        </w:rPr>
        <w:t xml:space="preserve"> га, </w:t>
      </w:r>
      <w:r w:rsidRPr="00BB72C4">
        <w:rPr>
          <w:color w:val="2D2D2D"/>
          <w:spacing w:val="2"/>
          <w:sz w:val="26"/>
          <w:szCs w:val="26"/>
        </w:rPr>
        <w:lastRenderedPageBreak/>
        <w:t xml:space="preserve">максимальный 5 га) делает невозможным одновременное использование для размещения одного жилого дома двух и более земельных участков площадь которых меньше установленных параметров, а также одного участка площадь которого превышает установленные параметры. При этом для </w:t>
      </w:r>
      <w:proofErr w:type="spellStart"/>
      <w:r w:rsidRPr="00BB72C4">
        <w:rPr>
          <w:color w:val="2D2D2D"/>
          <w:spacing w:val="2"/>
          <w:sz w:val="26"/>
          <w:szCs w:val="26"/>
        </w:rPr>
        <w:t>среднеэтажной</w:t>
      </w:r>
      <w:proofErr w:type="spellEnd"/>
      <w:r w:rsidRPr="00BB72C4">
        <w:rPr>
          <w:color w:val="2D2D2D"/>
          <w:spacing w:val="2"/>
          <w:sz w:val="26"/>
          <w:szCs w:val="26"/>
        </w:rPr>
        <w:t xml:space="preserve"> застройки максимальный размер земельного участка не нормируется.</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b/>
          <w:color w:val="2D2D2D"/>
          <w:spacing w:val="2"/>
          <w:sz w:val="26"/>
          <w:szCs w:val="26"/>
          <w:lang w:val="en-US"/>
        </w:rPr>
        <w:t>VII</w:t>
      </w:r>
      <w:r w:rsidRPr="00BB72C4">
        <w:rPr>
          <w:b/>
          <w:color w:val="2D2D2D"/>
          <w:spacing w:val="2"/>
          <w:sz w:val="26"/>
          <w:szCs w:val="26"/>
        </w:rPr>
        <w:t>.</w:t>
      </w:r>
      <w:r w:rsidRPr="00BB72C4">
        <w:rPr>
          <w:color w:val="2D2D2D"/>
          <w:spacing w:val="2"/>
          <w:sz w:val="26"/>
          <w:szCs w:val="26"/>
        </w:rPr>
        <w:t xml:space="preserve"> Также для многоэтажной жилой застройки (высотной) устанавливается минимальный отступ от границы смежного земельного участка – 5 м, исключающий возможность размещения на двух смежных участках двух примыкающих к друг другу зданий, тогда как для </w:t>
      </w:r>
      <w:proofErr w:type="spellStart"/>
      <w:r w:rsidRPr="00BB72C4">
        <w:rPr>
          <w:color w:val="2D2D2D"/>
          <w:spacing w:val="2"/>
          <w:sz w:val="26"/>
          <w:szCs w:val="26"/>
        </w:rPr>
        <w:t>среднеэтажной</w:t>
      </w:r>
      <w:proofErr w:type="spellEnd"/>
      <w:r w:rsidRPr="00BB72C4">
        <w:rPr>
          <w:color w:val="2D2D2D"/>
          <w:spacing w:val="2"/>
          <w:sz w:val="26"/>
          <w:szCs w:val="26"/>
        </w:rPr>
        <w:t xml:space="preserve"> застройки допускается размещение примыкающих друг к другу зданий с установлением в данном случае минимального отступа – 0 м.</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b/>
          <w:color w:val="2D2D2D"/>
          <w:spacing w:val="2"/>
          <w:sz w:val="26"/>
          <w:szCs w:val="26"/>
          <w:lang w:val="en-US"/>
        </w:rPr>
        <w:t>VIII</w:t>
      </w:r>
      <w:r w:rsidRPr="00BB72C4">
        <w:rPr>
          <w:b/>
          <w:color w:val="2D2D2D"/>
          <w:spacing w:val="2"/>
          <w:sz w:val="26"/>
          <w:szCs w:val="26"/>
        </w:rPr>
        <w:t>.</w:t>
      </w:r>
      <w:r w:rsidRPr="00BB72C4">
        <w:rPr>
          <w:color w:val="2D2D2D"/>
          <w:spacing w:val="2"/>
          <w:sz w:val="26"/>
          <w:szCs w:val="26"/>
        </w:rPr>
        <w:t xml:space="preserve"> Правилами устанавливается, что многоэтажную (высотную) жилую застройку не допускается размещать в границах зоны жилой застройки средней этажности Ж-3, соответственно не понятен статус всех ранее полученные разрешений на условно-разрешенный вид использования земельных участков (при условии, что разрешение на строительство объекта получено не было), утрачивают ли они свою силу?</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b/>
          <w:color w:val="2D2D2D"/>
          <w:spacing w:val="2"/>
          <w:sz w:val="26"/>
          <w:szCs w:val="26"/>
          <w:lang w:val="en-US"/>
        </w:rPr>
        <w:t>IX</w:t>
      </w:r>
      <w:r w:rsidRPr="00BB72C4">
        <w:rPr>
          <w:b/>
          <w:color w:val="2D2D2D"/>
          <w:spacing w:val="2"/>
          <w:sz w:val="26"/>
          <w:szCs w:val="26"/>
        </w:rPr>
        <w:t>.</w:t>
      </w:r>
      <w:r w:rsidRPr="00BB72C4">
        <w:rPr>
          <w:color w:val="2D2D2D"/>
          <w:spacing w:val="2"/>
          <w:sz w:val="26"/>
          <w:szCs w:val="26"/>
        </w:rPr>
        <w:t xml:space="preserve"> В зоне ГП-5 предусмотрено, что в двух нижних этажах жилых домов могут размещаться или пристраиваться к ним, при условии наличия обособленного входа (для объектов дошкольного, начального и среднего образовании) / входа в объект со стороны улицы, площадок в соответствии с требованиями нормативов градостроительного проектирования (для объектов дошкольного, начального и среднего образовании) следующие объекты:</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оказание социальной помощи населению (код 3.2.2);</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административные здания организаций, обеспечивающих предоставление коммунальных услуг (код 3.1.2);</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оказание услуг связи (код 3.2.3);</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бытовое обслуживание (код 3.3);</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объекты культурно-досуговой деятельности (код 3.6.1);</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магазины (код 4.4);</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банковская и страховая деятельность и т.д.</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дошкольное, начальное и среднее общее образование (код 3.5.1);</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xml:space="preserve">В иных зонах относящихся к жилой застройке (Ж-3; Ж-4; ОЖ) размещение в нижних этажах жилых домов, либо пристройка к жилым домам вышеперечисленных объектов не </w:t>
      </w:r>
      <w:proofErr w:type="gramStart"/>
      <w:r w:rsidRPr="00BB72C4">
        <w:rPr>
          <w:color w:val="2D2D2D"/>
          <w:spacing w:val="2"/>
          <w:sz w:val="26"/>
          <w:szCs w:val="26"/>
        </w:rPr>
        <w:t>предусмотрены</w:t>
      </w:r>
      <w:proofErr w:type="gramEnd"/>
      <w:r w:rsidRPr="00BB72C4">
        <w:rPr>
          <w:color w:val="2D2D2D"/>
          <w:spacing w:val="2"/>
          <w:sz w:val="26"/>
          <w:szCs w:val="26"/>
        </w:rPr>
        <w:t xml:space="preserve">. </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xml:space="preserve">Несмотря на то, что в зоне ГП-5, где в первых двух этажах  допустимо размещать встроено – пристроенные объекты дошкольного, начального и среднего общего образования для этой зоны устанавливаются требования по </w:t>
      </w:r>
      <w:r w:rsidRPr="00BB72C4">
        <w:rPr>
          <w:color w:val="2D2D2D"/>
          <w:spacing w:val="2"/>
          <w:sz w:val="26"/>
          <w:szCs w:val="26"/>
          <w:u w:val="single"/>
        </w:rPr>
        <w:t>минимальной суммарной мощности данных объектов</w:t>
      </w:r>
      <w:r w:rsidRPr="00BB72C4">
        <w:rPr>
          <w:color w:val="2D2D2D"/>
          <w:spacing w:val="2"/>
          <w:sz w:val="26"/>
          <w:szCs w:val="26"/>
        </w:rPr>
        <w:t>, которые составляют:</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xml:space="preserve">- для дошкольных образовательных организаций от 210 мест (для </w:t>
      </w:r>
      <w:proofErr w:type="spellStart"/>
      <w:r w:rsidRPr="00BB72C4">
        <w:rPr>
          <w:color w:val="2D2D2D"/>
          <w:spacing w:val="2"/>
          <w:sz w:val="26"/>
          <w:szCs w:val="26"/>
        </w:rPr>
        <w:t>среднеэтажной</w:t>
      </w:r>
      <w:proofErr w:type="spellEnd"/>
      <w:r w:rsidRPr="00BB72C4">
        <w:rPr>
          <w:color w:val="2D2D2D"/>
          <w:spacing w:val="2"/>
          <w:sz w:val="26"/>
          <w:szCs w:val="26"/>
        </w:rPr>
        <w:t xml:space="preserve"> застройки) до 320 мест (для высотной застройки);</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xml:space="preserve"> - для общеобразовательных организаций от 1122 мест (для </w:t>
      </w:r>
      <w:proofErr w:type="spellStart"/>
      <w:r w:rsidRPr="00BB72C4">
        <w:rPr>
          <w:color w:val="2D2D2D"/>
          <w:spacing w:val="2"/>
          <w:sz w:val="26"/>
          <w:szCs w:val="26"/>
        </w:rPr>
        <w:t>среднеэтажной</w:t>
      </w:r>
      <w:proofErr w:type="spellEnd"/>
      <w:r w:rsidRPr="00BB72C4">
        <w:rPr>
          <w:color w:val="2D2D2D"/>
          <w:spacing w:val="2"/>
          <w:sz w:val="26"/>
          <w:szCs w:val="26"/>
        </w:rPr>
        <w:t xml:space="preserve"> и высотной застройки);</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xml:space="preserve">При этом в случае размещения в первых двух этажах жилых домов, либо в пристроенной к жилым домам части, объектов такой мощности в соответствии с действующими нормами </w:t>
      </w:r>
      <w:proofErr w:type="spellStart"/>
      <w:r w:rsidRPr="00BB72C4">
        <w:rPr>
          <w:color w:val="2D2D2D"/>
          <w:spacing w:val="2"/>
          <w:sz w:val="26"/>
          <w:szCs w:val="26"/>
        </w:rPr>
        <w:t>градпроектирования</w:t>
      </w:r>
      <w:proofErr w:type="spellEnd"/>
      <w:r w:rsidRPr="00BB72C4">
        <w:rPr>
          <w:color w:val="2D2D2D"/>
          <w:spacing w:val="2"/>
          <w:sz w:val="26"/>
          <w:szCs w:val="26"/>
        </w:rPr>
        <w:t xml:space="preserve"> на земельном </w:t>
      </w:r>
      <w:proofErr w:type="gramStart"/>
      <w:r w:rsidRPr="00BB72C4">
        <w:rPr>
          <w:color w:val="2D2D2D"/>
          <w:spacing w:val="2"/>
          <w:sz w:val="26"/>
          <w:szCs w:val="26"/>
        </w:rPr>
        <w:t>участке</w:t>
      </w:r>
      <w:proofErr w:type="gramEnd"/>
      <w:r w:rsidRPr="00BB72C4">
        <w:rPr>
          <w:color w:val="2D2D2D"/>
          <w:spacing w:val="2"/>
          <w:sz w:val="26"/>
          <w:szCs w:val="26"/>
        </w:rPr>
        <w:t xml:space="preserve"> площадь которого ограничена предельными параметрами, не представляется возможным.</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roofErr w:type="gramStart"/>
      <w:r w:rsidRPr="00BB72C4">
        <w:rPr>
          <w:b/>
          <w:color w:val="2D2D2D"/>
          <w:spacing w:val="2"/>
          <w:sz w:val="26"/>
          <w:szCs w:val="26"/>
          <w:lang w:val="en-US"/>
        </w:rPr>
        <w:lastRenderedPageBreak/>
        <w:t>X</w:t>
      </w:r>
      <w:r w:rsidRPr="00BB72C4">
        <w:rPr>
          <w:b/>
          <w:color w:val="2D2D2D"/>
          <w:spacing w:val="2"/>
          <w:sz w:val="26"/>
          <w:szCs w:val="26"/>
        </w:rPr>
        <w:t>.</w:t>
      </w:r>
      <w:r w:rsidRPr="00BB72C4">
        <w:rPr>
          <w:color w:val="2D2D2D"/>
          <w:spacing w:val="2"/>
          <w:sz w:val="26"/>
          <w:szCs w:val="26"/>
        </w:rPr>
        <w:t xml:space="preserve"> Также для объектов социальной инфраструктуры зоны ГП-5 предусмотрены расчетные показатели минимально допустимого уровня территориальной доступности данных объектов, устанавливаемые в минутах пешеходной доступности.</w:t>
      </w:r>
      <w:proofErr w:type="gramEnd"/>
      <w:r w:rsidRPr="00BB72C4">
        <w:rPr>
          <w:color w:val="2D2D2D"/>
          <w:spacing w:val="2"/>
          <w:sz w:val="26"/>
          <w:szCs w:val="26"/>
        </w:rPr>
        <w:t xml:space="preserve"> В связи с тем, что расстояние до этих объектов должно рассчитываться исходя из скорости движения пешеходов, которая различна для разных категорий граждан, не понятно, как использовать данный показатель.</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b/>
          <w:color w:val="2D2D2D"/>
          <w:spacing w:val="2"/>
          <w:sz w:val="26"/>
          <w:szCs w:val="26"/>
          <w:lang w:val="en-US"/>
        </w:rPr>
        <w:t>XI</w:t>
      </w:r>
      <w:r w:rsidRPr="00BB72C4">
        <w:rPr>
          <w:b/>
          <w:color w:val="2D2D2D"/>
          <w:spacing w:val="2"/>
          <w:sz w:val="26"/>
          <w:szCs w:val="26"/>
        </w:rPr>
        <w:t>.</w:t>
      </w:r>
      <w:r w:rsidRPr="00BB72C4">
        <w:rPr>
          <w:color w:val="2D2D2D"/>
          <w:spacing w:val="2"/>
          <w:sz w:val="26"/>
          <w:szCs w:val="26"/>
        </w:rPr>
        <w:t xml:space="preserve"> В соответствии с п.8 статьи 30 Правил размещение жилого дома на земельном участке с видами разрешенного использования Малоэтажная многоквартирная жилая застройка (код 2.1.1), </w:t>
      </w:r>
      <w:proofErr w:type="spellStart"/>
      <w:r w:rsidRPr="00BB72C4">
        <w:rPr>
          <w:color w:val="2D2D2D"/>
          <w:spacing w:val="2"/>
          <w:sz w:val="26"/>
          <w:szCs w:val="26"/>
        </w:rPr>
        <w:t>Среднеэтажная</w:t>
      </w:r>
      <w:proofErr w:type="spellEnd"/>
      <w:r w:rsidRPr="00BB72C4">
        <w:rPr>
          <w:color w:val="2D2D2D"/>
          <w:spacing w:val="2"/>
          <w:sz w:val="26"/>
          <w:szCs w:val="26"/>
        </w:rPr>
        <w:t xml:space="preserve"> жилая застройка (код 2.5), Многоэтажная жилая застройка (высотная застройка) (код 2.6) допускается при возможности их обеспечения объектами обслуживания населения: поликлиники, детские сады, школы, объекты дополнительного образования, при этом возможность обеспечения данными объектами подтверждается наличием утвержденной документации по планировке территории, в составе которой предусмотрено размещение объектов обслуживания жилой застройки, при условии, что данные объекты включены в Адресную инвестиционную программу, или создание указанных объектов подтверждается документом, из которого следуют обязательства физических или юридических лиц по созданию таких объектов либо наличия утвержденной Адресной инвестиционной программы, предусматривающей размещение объектов обслуживания жилой застройки.</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color w:val="2D2D2D"/>
          <w:spacing w:val="2"/>
          <w:sz w:val="26"/>
          <w:szCs w:val="26"/>
        </w:rPr>
        <w:t xml:space="preserve">Таким образом, на земельных участках с видами разрешенного использования Малоэтажная многоквартирная жилая застройка (код 2.1.1), </w:t>
      </w:r>
      <w:proofErr w:type="spellStart"/>
      <w:r w:rsidRPr="00BB72C4">
        <w:rPr>
          <w:color w:val="2D2D2D"/>
          <w:spacing w:val="2"/>
          <w:sz w:val="26"/>
          <w:szCs w:val="26"/>
        </w:rPr>
        <w:t>Среднеэтажная</w:t>
      </w:r>
      <w:proofErr w:type="spellEnd"/>
      <w:r w:rsidRPr="00BB72C4">
        <w:rPr>
          <w:color w:val="2D2D2D"/>
          <w:spacing w:val="2"/>
          <w:sz w:val="26"/>
          <w:szCs w:val="26"/>
        </w:rPr>
        <w:t xml:space="preserve"> жилая застройка (код 2.5), Многоэтажная жилая застройка (высотная застройка) (код 2.6), при условии наличия в территориальной доступности </w:t>
      </w:r>
      <w:r w:rsidRPr="00BB72C4">
        <w:rPr>
          <w:color w:val="2D2D2D"/>
          <w:spacing w:val="2"/>
          <w:sz w:val="26"/>
          <w:szCs w:val="26"/>
          <w:u w:val="single"/>
        </w:rPr>
        <w:t>существующих</w:t>
      </w:r>
      <w:r w:rsidRPr="00BB72C4">
        <w:rPr>
          <w:color w:val="2D2D2D"/>
          <w:spacing w:val="2"/>
          <w:sz w:val="26"/>
          <w:szCs w:val="26"/>
        </w:rPr>
        <w:t xml:space="preserve"> объектов обслуживания населения: поликлиник, детских садов, школ и объектов дополнительного образования, строительство жилого дома будет недопустимо.</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r w:rsidRPr="00BB72C4">
        <w:rPr>
          <w:b/>
          <w:color w:val="2D2D2D"/>
          <w:spacing w:val="2"/>
          <w:sz w:val="26"/>
          <w:szCs w:val="26"/>
          <w:lang w:val="en-US"/>
        </w:rPr>
        <w:t>XII</w:t>
      </w:r>
      <w:r w:rsidRPr="00BB72C4">
        <w:rPr>
          <w:b/>
          <w:color w:val="2D2D2D"/>
          <w:spacing w:val="2"/>
          <w:sz w:val="26"/>
          <w:szCs w:val="26"/>
        </w:rPr>
        <w:t xml:space="preserve">. </w:t>
      </w:r>
      <w:r w:rsidRPr="00BB72C4">
        <w:rPr>
          <w:color w:val="2D2D2D"/>
          <w:spacing w:val="2"/>
          <w:sz w:val="26"/>
          <w:szCs w:val="26"/>
        </w:rPr>
        <w:t xml:space="preserve">Правилами на карте градостроительного зонирования предусмотрена территориальная зона метрополитена (Т-2) включающая в себя участки территории города Омска, предназначенные для размещения объектов метрополитена, установления технических и охранных зон для таких объектов. Однако картой планируемого размещения объектов местного значения муниципального образования городской округ город Омск в области автомобильных дорог местного </w:t>
      </w:r>
      <w:proofErr w:type="gramStart"/>
      <w:r w:rsidRPr="00BB72C4">
        <w:rPr>
          <w:color w:val="2D2D2D"/>
          <w:spacing w:val="2"/>
          <w:sz w:val="26"/>
          <w:szCs w:val="26"/>
        </w:rPr>
        <w:t>значения</w:t>
      </w:r>
      <w:proofErr w:type="gramEnd"/>
      <w:r w:rsidRPr="00BB72C4">
        <w:rPr>
          <w:color w:val="2D2D2D"/>
          <w:spacing w:val="2"/>
          <w:sz w:val="26"/>
          <w:szCs w:val="26"/>
        </w:rPr>
        <w:t xml:space="preserve">  являющейся приложением к Генеральному плану города Омска, объекты метрополитена отсутствуют.</w:t>
      </w:r>
    </w:p>
    <w:p w:rsidR="000C1F78" w:rsidRPr="00BB72C4" w:rsidRDefault="000C1F78" w:rsidP="00BB72C4">
      <w:pPr>
        <w:pStyle w:val="formattext"/>
        <w:shd w:val="clear" w:color="auto" w:fill="FFFFFF"/>
        <w:spacing w:before="0" w:beforeAutospacing="0" w:after="0" w:afterAutospacing="0"/>
        <w:ind w:firstLine="567"/>
        <w:jc w:val="both"/>
        <w:textAlignment w:val="baseline"/>
        <w:rPr>
          <w:color w:val="2D2D2D"/>
          <w:spacing w:val="2"/>
          <w:sz w:val="26"/>
          <w:szCs w:val="26"/>
        </w:rPr>
      </w:pPr>
    </w:p>
    <w:p w:rsidR="000C1F78" w:rsidRPr="00BB72C4" w:rsidRDefault="000C1F78" w:rsidP="00BB72C4">
      <w:pPr>
        <w:pStyle w:val="ConsNormal"/>
        <w:tabs>
          <w:tab w:val="left" w:pos="720"/>
          <w:tab w:val="left" w:pos="900"/>
        </w:tabs>
        <w:ind w:right="0" w:firstLine="567"/>
        <w:jc w:val="both"/>
        <w:rPr>
          <w:rFonts w:ascii="Times New Roman" w:hAnsi="Times New Roman"/>
          <w:sz w:val="26"/>
          <w:szCs w:val="26"/>
          <w:u w:val="single"/>
        </w:rPr>
      </w:pPr>
      <w:r w:rsidRPr="00BB72C4">
        <w:rPr>
          <w:rFonts w:ascii="Times New Roman" w:hAnsi="Times New Roman"/>
          <w:b/>
          <w:color w:val="2D2D2D"/>
          <w:spacing w:val="2"/>
          <w:sz w:val="26"/>
          <w:szCs w:val="26"/>
          <w:lang w:val="en-US"/>
        </w:rPr>
        <w:t>XIII</w:t>
      </w:r>
      <w:r w:rsidRPr="00BB72C4">
        <w:rPr>
          <w:rFonts w:ascii="Times New Roman" w:hAnsi="Times New Roman"/>
          <w:b/>
          <w:color w:val="2D2D2D"/>
          <w:spacing w:val="2"/>
          <w:sz w:val="26"/>
          <w:szCs w:val="26"/>
        </w:rPr>
        <w:t xml:space="preserve">. </w:t>
      </w:r>
      <w:r w:rsidRPr="00BB72C4">
        <w:rPr>
          <w:rFonts w:ascii="Times New Roman" w:hAnsi="Times New Roman"/>
          <w:color w:val="2D2D2D"/>
          <w:spacing w:val="2"/>
          <w:sz w:val="26"/>
          <w:szCs w:val="26"/>
        </w:rPr>
        <w:t xml:space="preserve">С целью формирования архитектурных ансамблей городской среды в центральной части города предлагаем включить в границы территориальной зоны ГП-5 (территории в границах которых предусматривается осуществление деятельности по их комплексному и устойчивому развитию) территорию вдоль правого берега р. </w:t>
      </w:r>
      <w:proofErr w:type="spellStart"/>
      <w:r w:rsidRPr="00BB72C4">
        <w:rPr>
          <w:rFonts w:ascii="Times New Roman" w:hAnsi="Times New Roman"/>
          <w:color w:val="2D2D2D"/>
          <w:spacing w:val="2"/>
          <w:sz w:val="26"/>
          <w:szCs w:val="26"/>
        </w:rPr>
        <w:t>Оми</w:t>
      </w:r>
      <w:proofErr w:type="spellEnd"/>
      <w:r w:rsidRPr="00BB72C4">
        <w:rPr>
          <w:rFonts w:ascii="Times New Roman" w:hAnsi="Times New Roman"/>
          <w:color w:val="2D2D2D"/>
          <w:spacing w:val="2"/>
          <w:sz w:val="26"/>
          <w:szCs w:val="26"/>
        </w:rPr>
        <w:t xml:space="preserve"> от ул. </w:t>
      </w:r>
      <w:proofErr w:type="gramStart"/>
      <w:r w:rsidRPr="00BB72C4">
        <w:rPr>
          <w:rFonts w:ascii="Times New Roman" w:hAnsi="Times New Roman"/>
          <w:color w:val="2D2D2D"/>
          <w:spacing w:val="2"/>
          <w:sz w:val="26"/>
          <w:szCs w:val="26"/>
        </w:rPr>
        <w:t>Октябрьская</w:t>
      </w:r>
      <w:proofErr w:type="gramEnd"/>
      <w:r w:rsidRPr="00BB72C4">
        <w:rPr>
          <w:rFonts w:ascii="Times New Roman" w:hAnsi="Times New Roman"/>
          <w:color w:val="2D2D2D"/>
          <w:spacing w:val="2"/>
          <w:sz w:val="26"/>
          <w:szCs w:val="26"/>
        </w:rPr>
        <w:t xml:space="preserve"> до ул. 11 Ремесленная – 2-я Восточная, как зону подверженную возникновению чрезвычайных ситуаций (оползни, обрушения). Отнесение территории в границах ул. 3- Восточная – Челюскинцев – 5 Северная к территории </w:t>
      </w:r>
      <w:proofErr w:type="gramStart"/>
      <w:r w:rsidRPr="00BB72C4">
        <w:rPr>
          <w:rFonts w:ascii="Times New Roman" w:hAnsi="Times New Roman"/>
          <w:sz w:val="26"/>
          <w:szCs w:val="26"/>
        </w:rPr>
        <w:t>границах</w:t>
      </w:r>
      <w:proofErr w:type="gramEnd"/>
      <w:r w:rsidRPr="00BB72C4">
        <w:rPr>
          <w:rFonts w:ascii="Times New Roman" w:hAnsi="Times New Roman"/>
          <w:sz w:val="26"/>
          <w:szCs w:val="26"/>
        </w:rPr>
        <w:t xml:space="preserve"> которых предусматривается осуществление деятельности по их комплексному и устойчивому развитию считаем нецелесообразным.</w:t>
      </w:r>
    </w:p>
    <w:p w:rsidR="000C1F78" w:rsidRDefault="000C1F78" w:rsidP="000C1F78">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2C0301" w:rsidRDefault="002C0301" w:rsidP="000C1F78">
      <w:pPr>
        <w:pStyle w:val="formattext"/>
        <w:shd w:val="clear" w:color="auto" w:fill="FFFFFF"/>
        <w:spacing w:before="0" w:beforeAutospacing="0" w:after="0" w:afterAutospacing="0" w:line="315" w:lineRule="atLeast"/>
        <w:jc w:val="both"/>
        <w:textAlignment w:val="baseline"/>
        <w:rPr>
          <w:rFonts w:ascii="Arial" w:hAnsi="Arial" w:cs="Arial"/>
          <w:color w:val="2D2D2D"/>
          <w:spacing w:val="2"/>
        </w:rPr>
      </w:pPr>
    </w:p>
    <w:p w:rsidR="000C1F78" w:rsidRPr="002C0301" w:rsidRDefault="002C0301" w:rsidP="002C0301">
      <w:pPr>
        <w:pStyle w:val="formattext"/>
        <w:shd w:val="clear" w:color="auto" w:fill="FFFFFF"/>
        <w:spacing w:before="0" w:beforeAutospacing="0" w:after="0" w:afterAutospacing="0" w:line="315" w:lineRule="atLeast"/>
        <w:jc w:val="both"/>
        <w:textAlignment w:val="baseline"/>
        <w:rPr>
          <w:sz w:val="22"/>
          <w:szCs w:val="22"/>
        </w:rPr>
      </w:pPr>
      <w:r w:rsidRPr="002C0301">
        <w:rPr>
          <w:color w:val="2D2D2D"/>
          <w:spacing w:val="2"/>
          <w:sz w:val="22"/>
          <w:szCs w:val="22"/>
        </w:rPr>
        <w:t xml:space="preserve">Исп. И.В. </w:t>
      </w:r>
      <w:proofErr w:type="spellStart"/>
      <w:r w:rsidRPr="002C0301">
        <w:rPr>
          <w:color w:val="2D2D2D"/>
          <w:spacing w:val="2"/>
          <w:sz w:val="22"/>
          <w:szCs w:val="22"/>
        </w:rPr>
        <w:t>Дикова</w:t>
      </w:r>
      <w:proofErr w:type="spellEnd"/>
    </w:p>
    <w:p w:rsidR="0007305D" w:rsidRPr="002C0301" w:rsidRDefault="0007305D" w:rsidP="0060781F">
      <w:pPr>
        <w:spacing w:after="0" w:line="240" w:lineRule="auto"/>
        <w:ind w:right="-143" w:firstLine="709"/>
        <w:jc w:val="both"/>
        <w:rPr>
          <w:rFonts w:ascii="Times New Roman" w:hAnsi="Times New Roman" w:cs="Times New Roman"/>
        </w:rPr>
      </w:pPr>
    </w:p>
    <w:p w:rsidR="00E54E52" w:rsidRPr="00BB72C4" w:rsidRDefault="00E54E52" w:rsidP="0060781F">
      <w:pPr>
        <w:spacing w:after="0" w:line="240" w:lineRule="auto"/>
        <w:ind w:left="-567" w:right="-143" w:firstLine="851"/>
        <w:jc w:val="both"/>
        <w:rPr>
          <w:rFonts w:ascii="Times New Roman" w:hAnsi="Times New Roman" w:cs="Times New Roman"/>
          <w:sz w:val="24"/>
          <w:szCs w:val="24"/>
        </w:rPr>
      </w:pPr>
    </w:p>
    <w:sectPr w:rsidR="00E54E52" w:rsidRPr="00BB72C4" w:rsidSect="00BB72C4">
      <w:headerReference w:type="default" r:id="rId21"/>
      <w:pgSz w:w="11906" w:h="16838"/>
      <w:pgMar w:top="426" w:right="707" w:bottom="568"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3E" w:rsidRDefault="00F76C3E" w:rsidP="00AB0C4F">
      <w:pPr>
        <w:spacing w:after="0" w:line="240" w:lineRule="auto"/>
      </w:pPr>
      <w:r>
        <w:separator/>
      </w:r>
    </w:p>
  </w:endnote>
  <w:endnote w:type="continuationSeparator" w:id="0">
    <w:p w:rsidR="00F76C3E" w:rsidRDefault="00F76C3E" w:rsidP="00AB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3E" w:rsidRDefault="00F76C3E" w:rsidP="00AB0C4F">
      <w:pPr>
        <w:spacing w:after="0" w:line="240" w:lineRule="auto"/>
      </w:pPr>
      <w:r>
        <w:separator/>
      </w:r>
    </w:p>
  </w:footnote>
  <w:footnote w:type="continuationSeparator" w:id="0">
    <w:p w:rsidR="00F76C3E" w:rsidRDefault="00F76C3E" w:rsidP="00AB0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78165"/>
      <w:docPartObj>
        <w:docPartGallery w:val="Page Numbers (Top of Page)"/>
        <w:docPartUnique/>
      </w:docPartObj>
    </w:sdtPr>
    <w:sdtContent>
      <w:p w:rsidR="00860FF4" w:rsidRDefault="00F819A4">
        <w:pPr>
          <w:pStyle w:val="a3"/>
          <w:jc w:val="right"/>
        </w:pPr>
        <w:r>
          <w:fldChar w:fldCharType="begin"/>
        </w:r>
        <w:r w:rsidR="00860FF4">
          <w:instrText>PAGE   \* MERGEFORMAT</w:instrText>
        </w:r>
        <w:r>
          <w:fldChar w:fldCharType="separate"/>
        </w:r>
        <w:r w:rsidR="002C0301">
          <w:rPr>
            <w:noProof/>
          </w:rPr>
          <w:t>4</w:t>
        </w:r>
        <w:r>
          <w:fldChar w:fldCharType="end"/>
        </w:r>
      </w:p>
    </w:sdtContent>
  </w:sdt>
  <w:p w:rsidR="000122A9" w:rsidRDefault="000122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30317301"/>
    <w:multiLevelType w:val="hybridMultilevel"/>
    <w:tmpl w:val="03983428"/>
    <w:lvl w:ilvl="0" w:tplc="BCF6CE6A">
      <w:start w:val="1"/>
      <w:numFmt w:val="decimal"/>
      <w:lvlText w:val="%1."/>
      <w:lvlJc w:val="left"/>
      <w:pPr>
        <w:ind w:left="786"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360F0B89"/>
    <w:multiLevelType w:val="hybridMultilevel"/>
    <w:tmpl w:val="B732AB0E"/>
    <w:lvl w:ilvl="0" w:tplc="3C0AA79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CDB6F8D"/>
    <w:multiLevelType w:val="multilevel"/>
    <w:tmpl w:val="7B980D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B47425"/>
    <w:multiLevelType w:val="hybridMultilevel"/>
    <w:tmpl w:val="476C7D78"/>
    <w:lvl w:ilvl="0" w:tplc="BCF6CE6A">
      <w:start w:val="1"/>
      <w:numFmt w:val="decimal"/>
      <w:lvlText w:val="%1."/>
      <w:lvlJc w:val="left"/>
      <w:pPr>
        <w:ind w:left="786"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319C9"/>
    <w:rsid w:val="00004DCC"/>
    <w:rsid w:val="00005F31"/>
    <w:rsid w:val="00010699"/>
    <w:rsid w:val="00010EF8"/>
    <w:rsid w:val="000122A9"/>
    <w:rsid w:val="0002127A"/>
    <w:rsid w:val="00021D7A"/>
    <w:rsid w:val="0002258F"/>
    <w:rsid w:val="00023F5F"/>
    <w:rsid w:val="0003206C"/>
    <w:rsid w:val="0004456C"/>
    <w:rsid w:val="00045F15"/>
    <w:rsid w:val="0007305D"/>
    <w:rsid w:val="00077A0C"/>
    <w:rsid w:val="00081FBF"/>
    <w:rsid w:val="00087032"/>
    <w:rsid w:val="0008732C"/>
    <w:rsid w:val="000934E7"/>
    <w:rsid w:val="000941EC"/>
    <w:rsid w:val="000A049A"/>
    <w:rsid w:val="000C1F78"/>
    <w:rsid w:val="000C31D8"/>
    <w:rsid w:val="000D7D33"/>
    <w:rsid w:val="000F2ACC"/>
    <w:rsid w:val="00110E68"/>
    <w:rsid w:val="00133058"/>
    <w:rsid w:val="00144FE3"/>
    <w:rsid w:val="001548F0"/>
    <w:rsid w:val="00161276"/>
    <w:rsid w:val="0016131C"/>
    <w:rsid w:val="001761E5"/>
    <w:rsid w:val="00187B42"/>
    <w:rsid w:val="001944C6"/>
    <w:rsid w:val="001945A6"/>
    <w:rsid w:val="00195565"/>
    <w:rsid w:val="001B248C"/>
    <w:rsid w:val="001C5316"/>
    <w:rsid w:val="001F4AA7"/>
    <w:rsid w:val="001F5939"/>
    <w:rsid w:val="002065E5"/>
    <w:rsid w:val="00232650"/>
    <w:rsid w:val="0023741E"/>
    <w:rsid w:val="002515E1"/>
    <w:rsid w:val="002766EB"/>
    <w:rsid w:val="00276FA5"/>
    <w:rsid w:val="00284E37"/>
    <w:rsid w:val="0029174F"/>
    <w:rsid w:val="002B30BC"/>
    <w:rsid w:val="002B6DFC"/>
    <w:rsid w:val="002B7950"/>
    <w:rsid w:val="002C0301"/>
    <w:rsid w:val="002C0B35"/>
    <w:rsid w:val="002C37D7"/>
    <w:rsid w:val="002D7933"/>
    <w:rsid w:val="002F0FFB"/>
    <w:rsid w:val="002F22D4"/>
    <w:rsid w:val="003037A6"/>
    <w:rsid w:val="003070A0"/>
    <w:rsid w:val="00317DA6"/>
    <w:rsid w:val="00363CE2"/>
    <w:rsid w:val="00374E7A"/>
    <w:rsid w:val="00391806"/>
    <w:rsid w:val="00393B41"/>
    <w:rsid w:val="003B7880"/>
    <w:rsid w:val="003C18F0"/>
    <w:rsid w:val="003C1E64"/>
    <w:rsid w:val="003C75E8"/>
    <w:rsid w:val="003D15D5"/>
    <w:rsid w:val="003E307F"/>
    <w:rsid w:val="003F57CF"/>
    <w:rsid w:val="00400E38"/>
    <w:rsid w:val="0041530A"/>
    <w:rsid w:val="00431003"/>
    <w:rsid w:val="004403FA"/>
    <w:rsid w:val="004543A3"/>
    <w:rsid w:val="0045725E"/>
    <w:rsid w:val="00462500"/>
    <w:rsid w:val="004628AC"/>
    <w:rsid w:val="00462DE7"/>
    <w:rsid w:val="0046366A"/>
    <w:rsid w:val="004756C6"/>
    <w:rsid w:val="00477290"/>
    <w:rsid w:val="00483B85"/>
    <w:rsid w:val="004C1D87"/>
    <w:rsid w:val="004C35C8"/>
    <w:rsid w:val="004D5B3B"/>
    <w:rsid w:val="004E2F4F"/>
    <w:rsid w:val="004E718C"/>
    <w:rsid w:val="004F4BEF"/>
    <w:rsid w:val="00500DB7"/>
    <w:rsid w:val="00511EF5"/>
    <w:rsid w:val="00556D56"/>
    <w:rsid w:val="00561510"/>
    <w:rsid w:val="00564FAE"/>
    <w:rsid w:val="005841E1"/>
    <w:rsid w:val="005A1415"/>
    <w:rsid w:val="005B30C0"/>
    <w:rsid w:val="005C79B3"/>
    <w:rsid w:val="005D096C"/>
    <w:rsid w:val="005D4035"/>
    <w:rsid w:val="005D66F1"/>
    <w:rsid w:val="005D74D0"/>
    <w:rsid w:val="0060781F"/>
    <w:rsid w:val="00621FAF"/>
    <w:rsid w:val="006319C9"/>
    <w:rsid w:val="0064541E"/>
    <w:rsid w:val="006520FA"/>
    <w:rsid w:val="00674D9C"/>
    <w:rsid w:val="006B5C7C"/>
    <w:rsid w:val="006D44DE"/>
    <w:rsid w:val="00706823"/>
    <w:rsid w:val="007076B0"/>
    <w:rsid w:val="00720C2E"/>
    <w:rsid w:val="00723365"/>
    <w:rsid w:val="00732D64"/>
    <w:rsid w:val="00740964"/>
    <w:rsid w:val="00742B41"/>
    <w:rsid w:val="00754D69"/>
    <w:rsid w:val="00756CC2"/>
    <w:rsid w:val="00763CCC"/>
    <w:rsid w:val="00765F89"/>
    <w:rsid w:val="00767F33"/>
    <w:rsid w:val="00780E07"/>
    <w:rsid w:val="007868AE"/>
    <w:rsid w:val="00791BE4"/>
    <w:rsid w:val="007959FB"/>
    <w:rsid w:val="007B2DDE"/>
    <w:rsid w:val="007C1E3C"/>
    <w:rsid w:val="007E3627"/>
    <w:rsid w:val="007E3740"/>
    <w:rsid w:val="008141A2"/>
    <w:rsid w:val="0082439C"/>
    <w:rsid w:val="00832009"/>
    <w:rsid w:val="008327AB"/>
    <w:rsid w:val="0083372A"/>
    <w:rsid w:val="00833800"/>
    <w:rsid w:val="00854032"/>
    <w:rsid w:val="00860FF4"/>
    <w:rsid w:val="00865B82"/>
    <w:rsid w:val="00874060"/>
    <w:rsid w:val="00886BC8"/>
    <w:rsid w:val="008918A4"/>
    <w:rsid w:val="00895613"/>
    <w:rsid w:val="00897422"/>
    <w:rsid w:val="008B503A"/>
    <w:rsid w:val="00902EDE"/>
    <w:rsid w:val="00903EEE"/>
    <w:rsid w:val="009132F1"/>
    <w:rsid w:val="00915436"/>
    <w:rsid w:val="00930F25"/>
    <w:rsid w:val="009321D1"/>
    <w:rsid w:val="00933379"/>
    <w:rsid w:val="00934607"/>
    <w:rsid w:val="009530E1"/>
    <w:rsid w:val="00974099"/>
    <w:rsid w:val="00975781"/>
    <w:rsid w:val="009A48FD"/>
    <w:rsid w:val="009A6765"/>
    <w:rsid w:val="009B50AF"/>
    <w:rsid w:val="009D2041"/>
    <w:rsid w:val="009F572E"/>
    <w:rsid w:val="009F78E8"/>
    <w:rsid w:val="00A04DAE"/>
    <w:rsid w:val="00A10E59"/>
    <w:rsid w:val="00A1770F"/>
    <w:rsid w:val="00A259EF"/>
    <w:rsid w:val="00A36B7C"/>
    <w:rsid w:val="00A40CFF"/>
    <w:rsid w:val="00A55D4A"/>
    <w:rsid w:val="00A60C52"/>
    <w:rsid w:val="00A862ED"/>
    <w:rsid w:val="00A917D6"/>
    <w:rsid w:val="00A95CA2"/>
    <w:rsid w:val="00AA25CC"/>
    <w:rsid w:val="00AB0C4F"/>
    <w:rsid w:val="00AB47F3"/>
    <w:rsid w:val="00AB6627"/>
    <w:rsid w:val="00AC1970"/>
    <w:rsid w:val="00AD0F0B"/>
    <w:rsid w:val="00AE207A"/>
    <w:rsid w:val="00AE308D"/>
    <w:rsid w:val="00B0339A"/>
    <w:rsid w:val="00B15525"/>
    <w:rsid w:val="00B50E48"/>
    <w:rsid w:val="00B60637"/>
    <w:rsid w:val="00B64EF6"/>
    <w:rsid w:val="00B67FB6"/>
    <w:rsid w:val="00B7414F"/>
    <w:rsid w:val="00B74706"/>
    <w:rsid w:val="00B8246F"/>
    <w:rsid w:val="00B84933"/>
    <w:rsid w:val="00BA44A8"/>
    <w:rsid w:val="00BB72C4"/>
    <w:rsid w:val="00C02C62"/>
    <w:rsid w:val="00C17C2D"/>
    <w:rsid w:val="00C4512F"/>
    <w:rsid w:val="00C63D5A"/>
    <w:rsid w:val="00CA1C8F"/>
    <w:rsid w:val="00CC49DF"/>
    <w:rsid w:val="00CD6FBE"/>
    <w:rsid w:val="00CF352F"/>
    <w:rsid w:val="00CF72E7"/>
    <w:rsid w:val="00D05475"/>
    <w:rsid w:val="00D12CC9"/>
    <w:rsid w:val="00D30B4D"/>
    <w:rsid w:val="00D314A3"/>
    <w:rsid w:val="00D34DB4"/>
    <w:rsid w:val="00D40C95"/>
    <w:rsid w:val="00D4498F"/>
    <w:rsid w:val="00D64526"/>
    <w:rsid w:val="00D76A26"/>
    <w:rsid w:val="00D76B3A"/>
    <w:rsid w:val="00D76C2D"/>
    <w:rsid w:val="00D8425B"/>
    <w:rsid w:val="00D9163F"/>
    <w:rsid w:val="00D91780"/>
    <w:rsid w:val="00DA13ED"/>
    <w:rsid w:val="00DB7CE5"/>
    <w:rsid w:val="00DD2446"/>
    <w:rsid w:val="00DE264D"/>
    <w:rsid w:val="00DE3D37"/>
    <w:rsid w:val="00DE613F"/>
    <w:rsid w:val="00DF26CC"/>
    <w:rsid w:val="00E07C82"/>
    <w:rsid w:val="00E14AFF"/>
    <w:rsid w:val="00E403B2"/>
    <w:rsid w:val="00E54E52"/>
    <w:rsid w:val="00E55C29"/>
    <w:rsid w:val="00E712D0"/>
    <w:rsid w:val="00E76806"/>
    <w:rsid w:val="00E81FDC"/>
    <w:rsid w:val="00EA0532"/>
    <w:rsid w:val="00EB77FE"/>
    <w:rsid w:val="00EC3297"/>
    <w:rsid w:val="00ED5C74"/>
    <w:rsid w:val="00EF53CC"/>
    <w:rsid w:val="00F13ED3"/>
    <w:rsid w:val="00F222F8"/>
    <w:rsid w:val="00F24DAB"/>
    <w:rsid w:val="00F32011"/>
    <w:rsid w:val="00F33D91"/>
    <w:rsid w:val="00F34402"/>
    <w:rsid w:val="00F40E30"/>
    <w:rsid w:val="00F50340"/>
    <w:rsid w:val="00F671D5"/>
    <w:rsid w:val="00F72D61"/>
    <w:rsid w:val="00F73CEC"/>
    <w:rsid w:val="00F76C3E"/>
    <w:rsid w:val="00F819A4"/>
    <w:rsid w:val="00F8798E"/>
    <w:rsid w:val="00F900FE"/>
    <w:rsid w:val="00F92100"/>
    <w:rsid w:val="00FB63EB"/>
    <w:rsid w:val="00FC4BD4"/>
    <w:rsid w:val="00FE22AC"/>
    <w:rsid w:val="00FE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A4"/>
  </w:style>
  <w:style w:type="paragraph" w:styleId="1">
    <w:name w:val="heading 1"/>
    <w:basedOn w:val="a"/>
    <w:next w:val="a"/>
    <w:link w:val="10"/>
    <w:qFormat/>
    <w:rsid w:val="00D30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0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C4F"/>
  </w:style>
  <w:style w:type="paragraph" w:styleId="a5">
    <w:name w:val="footer"/>
    <w:basedOn w:val="a"/>
    <w:link w:val="a6"/>
    <w:uiPriority w:val="99"/>
    <w:unhideWhenUsed/>
    <w:rsid w:val="00AB0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C4F"/>
  </w:style>
  <w:style w:type="paragraph" w:styleId="a7">
    <w:name w:val="Balloon Text"/>
    <w:basedOn w:val="a"/>
    <w:link w:val="a8"/>
    <w:uiPriority w:val="99"/>
    <w:semiHidden/>
    <w:unhideWhenUsed/>
    <w:rsid w:val="002B7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7950"/>
    <w:rPr>
      <w:rFonts w:ascii="Tahoma" w:hAnsi="Tahoma" w:cs="Tahoma"/>
      <w:sz w:val="16"/>
      <w:szCs w:val="16"/>
    </w:rPr>
  </w:style>
  <w:style w:type="character" w:customStyle="1" w:styleId="10">
    <w:name w:val="Заголовок 1 Знак"/>
    <w:basedOn w:val="a0"/>
    <w:link w:val="1"/>
    <w:rsid w:val="00D30B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0B4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7959FB"/>
    <w:pPr>
      <w:ind w:left="720"/>
      <w:contextualSpacing/>
    </w:pPr>
  </w:style>
  <w:style w:type="character" w:styleId="aa">
    <w:name w:val="Hyperlink"/>
    <w:basedOn w:val="a0"/>
    <w:uiPriority w:val="99"/>
    <w:semiHidden/>
    <w:unhideWhenUsed/>
    <w:rsid w:val="000C1F78"/>
    <w:rPr>
      <w:color w:val="0000FF" w:themeColor="hyperlink"/>
      <w:u w:val="single"/>
    </w:rPr>
  </w:style>
  <w:style w:type="paragraph" w:customStyle="1" w:styleId="formattext">
    <w:name w:val="formattext"/>
    <w:basedOn w:val="a"/>
    <w:rsid w:val="000C1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C1F78"/>
    <w:pPr>
      <w:widowControl w:val="0"/>
      <w:snapToGrid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0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0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C4F"/>
  </w:style>
  <w:style w:type="paragraph" w:styleId="a5">
    <w:name w:val="footer"/>
    <w:basedOn w:val="a"/>
    <w:link w:val="a6"/>
    <w:uiPriority w:val="99"/>
    <w:unhideWhenUsed/>
    <w:rsid w:val="00AB0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C4F"/>
  </w:style>
  <w:style w:type="paragraph" w:styleId="a7">
    <w:name w:val="Balloon Text"/>
    <w:basedOn w:val="a"/>
    <w:link w:val="a8"/>
    <w:uiPriority w:val="99"/>
    <w:semiHidden/>
    <w:unhideWhenUsed/>
    <w:rsid w:val="002B79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7950"/>
    <w:rPr>
      <w:rFonts w:ascii="Tahoma" w:hAnsi="Tahoma" w:cs="Tahoma"/>
      <w:sz w:val="16"/>
      <w:szCs w:val="16"/>
    </w:rPr>
  </w:style>
  <w:style w:type="character" w:customStyle="1" w:styleId="10">
    <w:name w:val="Заголовок 1 Знак"/>
    <w:basedOn w:val="a0"/>
    <w:link w:val="1"/>
    <w:rsid w:val="00D30B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0B4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7959FB"/>
    <w:pPr>
      <w:ind w:left="720"/>
      <w:contextualSpacing/>
    </w:pPr>
  </w:style>
  <w:style w:type="character" w:styleId="aa">
    <w:name w:val="Hyperlink"/>
    <w:basedOn w:val="a0"/>
    <w:uiPriority w:val="99"/>
    <w:semiHidden/>
    <w:unhideWhenUsed/>
    <w:rsid w:val="000C1F78"/>
    <w:rPr>
      <w:color w:val="0000FF" w:themeColor="hyperlink"/>
      <w:u w:val="single"/>
    </w:rPr>
  </w:style>
  <w:style w:type="paragraph" w:customStyle="1" w:styleId="formattext">
    <w:name w:val="formattext"/>
    <w:basedOn w:val="a"/>
    <w:rsid w:val="000C1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C1F78"/>
    <w:pPr>
      <w:widowControl w:val="0"/>
      <w:snapToGrid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0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43/" TargetMode="External"/><Relationship Id="rId13" Type="http://schemas.openxmlformats.org/officeDocument/2006/relationships/hyperlink" Target="https://login.consultant.ru/link/?req=doc&amp;base=LAW&amp;n=308584&amp;dst=100120&amp;demo=1" TargetMode="External"/><Relationship Id="rId18" Type="http://schemas.openxmlformats.org/officeDocument/2006/relationships/hyperlink" Target="http://docs.cntd.ru/document/42038548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nsultant.ru/document/cons_doc_LAW_358843/" TargetMode="External"/><Relationship Id="rId12" Type="http://schemas.openxmlformats.org/officeDocument/2006/relationships/hyperlink" Target="https://login.consultant.ru/link/?req=doc&amp;base=LAW&amp;n=308584&amp;dst=100120&amp;demo=1" TargetMode="External"/><Relationship Id="rId17" Type="http://schemas.openxmlformats.org/officeDocument/2006/relationships/hyperlink" Target="https://login.consultant.ru/link/?req=doc&amp;base=LAW&amp;n=77193&amp;dst=100259&amp;demo=1" TargetMode="External"/><Relationship Id="rId2" Type="http://schemas.openxmlformats.org/officeDocument/2006/relationships/styles" Target="styles.xml"/><Relationship Id="rId16" Type="http://schemas.openxmlformats.org/officeDocument/2006/relationships/hyperlink" Target="https://login.consultant.ru/link/?req=doc&amp;base=LAW&amp;n=77193&amp;dst=100259&amp;demo=1" TargetMode="External"/><Relationship Id="rId20" Type="http://schemas.openxmlformats.org/officeDocument/2006/relationships/hyperlink" Target="http://www.glossary.ru/cgi-bin/gl_paph.cgi?R4uu4Ruuwzmlto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08584&amp;dst=100120&amp;demo=1"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ogin.consultant.ru/link/?req=doc&amp;base=LAW&amp;n=77193&amp;dst=100259&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08584&amp;dst=100120&amp;demo=1" TargetMode="External"/><Relationship Id="rId19" Type="http://schemas.openxmlformats.org/officeDocument/2006/relationships/hyperlink" Target="http://docs.cntd.ru/document/564343546" TargetMode="External"/><Relationship Id="rId4" Type="http://schemas.openxmlformats.org/officeDocument/2006/relationships/webSettings" Target="webSettings.xml"/><Relationship Id="rId9" Type="http://schemas.openxmlformats.org/officeDocument/2006/relationships/hyperlink" Target="http://www.consultant.ru/document/cons_doc_LAW_358843/" TargetMode="External"/><Relationship Id="rId14" Type="http://schemas.openxmlformats.org/officeDocument/2006/relationships/hyperlink" Target="https://login.consultant.ru/link/?req=doc&amp;base=LAW&amp;n=77193&amp;dst=100259&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cp:revision>
  <cp:lastPrinted>2018-12-19T12:32:00Z</cp:lastPrinted>
  <dcterms:created xsi:type="dcterms:W3CDTF">2020-11-09T15:24:00Z</dcterms:created>
  <dcterms:modified xsi:type="dcterms:W3CDTF">2020-11-10T08:57:00Z</dcterms:modified>
</cp:coreProperties>
</file>